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val="0"/>
        <w:snapToGrid w:val="0"/>
        <w:spacing w:before="0" w:beforeLines="0" w:after="0" w:afterLines="0" w:line="600" w:lineRule="exact"/>
        <w:ind w:left="0" w:leftChars="0" w:right="0" w:firstLine="0" w:firstLineChars="0"/>
        <w:jc w:val="left"/>
        <w:outlineLvl w:val="9"/>
        <w:rPr>
          <w:rFonts w:hint="eastAsia" w:ascii="黑体" w:hAnsi="宋体" w:eastAsia="黑体" w:cs="宋体"/>
          <w:color w:val="000000"/>
          <w:sz w:val="28"/>
          <w:szCs w:val="28"/>
          <w:shd w:val="clear" w:color="auto" w:fill="FFFFFF"/>
          <w:lang w:val="en-US" w:eastAsia="zh-CN"/>
        </w:rPr>
      </w:pPr>
      <w:r>
        <w:rPr>
          <w:rFonts w:hint="eastAsia" w:ascii="黑体" w:eastAsia="黑体"/>
          <w:sz w:val="28"/>
          <w:szCs w:val="28"/>
          <w:lang w:val="en-US" w:eastAsia="zh-CN"/>
        </w:rPr>
        <w:t>省十三届人大常委会第十一次会议文件</w:t>
      </w:r>
      <w:bookmarkStart w:id="3" w:name="_GoBack"/>
      <w:bookmarkEnd w:id="3"/>
      <w:r>
        <w:rPr>
          <w:rFonts w:hint="eastAsia" w:ascii="黑体" w:hAnsi="宋体" w:eastAsia="黑体" w:cs="宋体"/>
          <w:color w:val="000000"/>
          <w:sz w:val="28"/>
          <w:szCs w:val="28"/>
          <w:shd w:val="clear" w:color="auto" w:fill="FFFFFF"/>
          <w:lang w:val="en-US" w:eastAsia="zh-CN"/>
        </w:rPr>
        <w:t xml:space="preserve"> </w:t>
      </w:r>
    </w:p>
    <w:p>
      <w:pPr>
        <w:wordWrap/>
        <w:adjustRightInd w:val="0"/>
        <w:snapToGrid w:val="0"/>
        <w:spacing w:before="0" w:beforeLines="0" w:after="0" w:afterLines="0" w:line="600" w:lineRule="exact"/>
        <w:ind w:left="0" w:leftChars="0" w:right="0" w:firstLine="0" w:firstLineChars="0"/>
        <w:jc w:val="center"/>
        <w:outlineLvl w:val="9"/>
        <w:rPr>
          <w:rFonts w:hint="eastAsia" w:ascii="黑体" w:hAnsi="宋体" w:eastAsia="黑体" w:cs="宋体"/>
          <w:color w:val="000000"/>
          <w:sz w:val="28"/>
          <w:szCs w:val="28"/>
          <w:shd w:val="clear" w:color="auto" w:fill="FFFFFF"/>
          <w:lang w:val="en-US" w:eastAsia="zh-CN"/>
        </w:rPr>
      </w:pPr>
    </w:p>
    <w:p>
      <w:pPr>
        <w:wordWrap/>
        <w:adjustRightInd w:val="0"/>
        <w:snapToGrid w:val="0"/>
        <w:spacing w:before="0" w:beforeLines="0" w:after="0" w:afterLines="0" w:line="600" w:lineRule="exact"/>
        <w:ind w:left="0" w:leftChars="0" w:right="0" w:firstLine="0" w:firstLineChars="0"/>
        <w:jc w:val="center"/>
        <w:outlineLvl w:val="9"/>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贵州省大数据安全</w:t>
      </w:r>
      <w:r>
        <w:rPr>
          <w:rFonts w:hint="eastAsia" w:ascii="方正小标宋_GBK" w:hAnsi="方正小标宋_GBK" w:eastAsia="方正小标宋_GBK" w:cs="方正小标宋_GBK"/>
          <w:color w:val="000000"/>
          <w:sz w:val="44"/>
          <w:szCs w:val="44"/>
          <w:lang w:eastAsia="zh-CN"/>
        </w:rPr>
        <w:t>保障</w:t>
      </w:r>
      <w:r>
        <w:rPr>
          <w:rFonts w:hint="eastAsia" w:ascii="方正小标宋_GBK" w:hAnsi="方正小标宋_GBK" w:eastAsia="方正小标宋_GBK" w:cs="方正小标宋_GBK"/>
          <w:color w:val="000000"/>
          <w:sz w:val="44"/>
          <w:szCs w:val="44"/>
        </w:rPr>
        <w:t>条例</w:t>
      </w:r>
      <w:r>
        <w:rPr>
          <w:rFonts w:hint="eastAsia" w:ascii="方正小标宋_GBK" w:hAnsi="方正小标宋_GBK" w:eastAsia="方正小标宋_GBK" w:cs="方正小标宋_GBK"/>
          <w:color w:val="000000"/>
          <w:sz w:val="44"/>
          <w:szCs w:val="44"/>
          <w:lang w:eastAsia="zh-CN"/>
        </w:rPr>
        <w:t>（草案）</w:t>
      </w:r>
    </w:p>
    <w:p>
      <w:pPr>
        <w:wordWrap/>
        <w:adjustRightInd w:val="0"/>
        <w:snapToGrid w:val="0"/>
        <w:spacing w:before="0" w:beforeLines="0" w:after="0" w:afterLines="0" w:line="600" w:lineRule="exact"/>
        <w:ind w:left="0" w:leftChars="0" w:right="0" w:firstLine="0" w:firstLineChars="0"/>
        <w:jc w:val="center"/>
        <w:outlineLvl w:val="9"/>
        <w:rPr>
          <w:rFonts w:hint="eastAsia" w:ascii="楷体_GB2312" w:hAnsi="楷体_GB2312" w:eastAsia="楷体_GB2312" w:cs="楷体_GB2312"/>
          <w:color w:val="000000"/>
          <w:sz w:val="44"/>
          <w:szCs w:val="44"/>
          <w:lang w:val="en-US" w:eastAsia="zh-CN"/>
        </w:rPr>
      </w:pPr>
      <w:r>
        <w:rPr>
          <w:rFonts w:hint="eastAsia" w:ascii="楷体_GB2312" w:hAnsi="楷体_GB2312" w:eastAsia="楷体_GB2312" w:cs="楷体_GB2312"/>
          <w:color w:val="000000"/>
          <w:sz w:val="32"/>
          <w:szCs w:val="32"/>
          <w:lang w:val="en-US" w:eastAsia="zh-CN"/>
        </w:rPr>
        <w:t>（三次审议修改稿）</w:t>
      </w:r>
    </w:p>
    <w:p>
      <w:pPr>
        <w:wordWrap/>
        <w:adjustRightInd w:val="0"/>
        <w:snapToGrid w:val="0"/>
        <w:spacing w:before="0" w:beforeLines="0" w:after="0" w:afterLines="0" w:line="600" w:lineRule="exact"/>
        <w:ind w:left="0" w:leftChars="0" w:right="0" w:firstLine="640" w:firstLineChars="200"/>
        <w:jc w:val="both"/>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目</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lang w:eastAsia="zh-CN"/>
        </w:rPr>
        <w:t>录</w:t>
      </w:r>
    </w:p>
    <w:p>
      <w:pPr>
        <w:wordWrap/>
        <w:adjustRightInd w:val="0"/>
        <w:snapToGrid w:val="0"/>
        <w:spacing w:before="0" w:beforeLines="0" w:after="0" w:afterLines="0" w:line="600" w:lineRule="exact"/>
        <w:ind w:left="0" w:leftChars="0" w:right="0" w:firstLine="640" w:firstLineChars="200"/>
        <w:jc w:val="both"/>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 xml:space="preserve">第一章 </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rPr>
        <w:t>总</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rPr>
        <w:t>则</w:t>
      </w:r>
    </w:p>
    <w:p>
      <w:pPr>
        <w:wordWrap/>
        <w:adjustRightInd w:val="0"/>
        <w:snapToGrid w:val="0"/>
        <w:spacing w:before="0" w:beforeLines="0" w:after="0" w:afterLines="0" w:line="600" w:lineRule="exact"/>
        <w:ind w:left="0" w:leftChars="0" w:right="0" w:firstLine="640" w:firstLineChars="200"/>
        <w:jc w:val="both"/>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w:t>
      </w:r>
      <w:r>
        <w:rPr>
          <w:rFonts w:hint="eastAsia" w:ascii="楷体_GB2312" w:hAnsi="楷体_GB2312" w:eastAsia="楷体_GB2312" w:cs="楷体_GB2312"/>
          <w:b w:val="0"/>
          <w:bCs/>
          <w:color w:val="000000"/>
          <w:sz w:val="32"/>
          <w:szCs w:val="32"/>
          <w:lang w:eastAsia="zh-CN"/>
        </w:rPr>
        <w:t>二</w:t>
      </w:r>
      <w:r>
        <w:rPr>
          <w:rFonts w:hint="eastAsia" w:ascii="楷体_GB2312" w:hAnsi="楷体_GB2312" w:eastAsia="楷体_GB2312" w:cs="楷体_GB2312"/>
          <w:b w:val="0"/>
          <w:bCs/>
          <w:color w:val="000000"/>
          <w:sz w:val="32"/>
          <w:szCs w:val="32"/>
        </w:rPr>
        <w:t>章</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rPr>
        <w:t xml:space="preserve"> </w:t>
      </w:r>
      <w:r>
        <w:rPr>
          <w:rFonts w:hint="eastAsia" w:ascii="楷体_GB2312" w:hAnsi="楷体_GB2312" w:eastAsia="楷体_GB2312" w:cs="楷体_GB2312"/>
          <w:b w:val="0"/>
          <w:bCs/>
          <w:color w:val="000000"/>
          <w:sz w:val="32"/>
          <w:szCs w:val="32"/>
          <w:lang w:eastAsia="zh-CN"/>
        </w:rPr>
        <w:t>安全</w:t>
      </w:r>
      <w:r>
        <w:rPr>
          <w:rFonts w:hint="eastAsia" w:ascii="楷体_GB2312" w:hAnsi="楷体_GB2312" w:eastAsia="楷体_GB2312" w:cs="楷体_GB2312"/>
          <w:b w:val="0"/>
          <w:bCs/>
          <w:color w:val="000000"/>
          <w:sz w:val="32"/>
          <w:szCs w:val="32"/>
        </w:rPr>
        <w:t>责任</w:t>
      </w:r>
    </w:p>
    <w:p>
      <w:pPr>
        <w:wordWrap/>
        <w:adjustRightInd w:val="0"/>
        <w:snapToGrid w:val="0"/>
        <w:spacing w:before="0" w:beforeLines="0" w:after="0" w:afterLines="0" w:line="600" w:lineRule="exact"/>
        <w:ind w:left="0" w:leftChars="0" w:right="0" w:firstLine="640" w:firstLineChars="200"/>
        <w:jc w:val="both"/>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rPr>
        <w:t>第</w:t>
      </w:r>
      <w:r>
        <w:rPr>
          <w:rFonts w:hint="eastAsia" w:ascii="楷体_GB2312" w:hAnsi="楷体_GB2312" w:eastAsia="楷体_GB2312" w:cs="楷体_GB2312"/>
          <w:b w:val="0"/>
          <w:bCs/>
          <w:color w:val="000000"/>
          <w:sz w:val="32"/>
          <w:szCs w:val="32"/>
          <w:lang w:eastAsia="zh-CN"/>
        </w:rPr>
        <w:t>三</w:t>
      </w:r>
      <w:r>
        <w:rPr>
          <w:rFonts w:hint="eastAsia" w:ascii="楷体_GB2312" w:hAnsi="楷体_GB2312" w:eastAsia="楷体_GB2312" w:cs="楷体_GB2312"/>
          <w:b w:val="0"/>
          <w:bCs/>
          <w:color w:val="000000"/>
          <w:sz w:val="32"/>
          <w:szCs w:val="32"/>
        </w:rPr>
        <w:t xml:space="preserve">章 </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lang w:eastAsia="zh-CN"/>
        </w:rPr>
        <w:t>监督管理</w:t>
      </w:r>
    </w:p>
    <w:p>
      <w:pPr>
        <w:wordWrap/>
        <w:adjustRightInd w:val="0"/>
        <w:snapToGrid w:val="0"/>
        <w:spacing w:before="0" w:beforeLines="0" w:after="0" w:afterLines="0" w:line="600" w:lineRule="exact"/>
        <w:ind w:left="0" w:leftChars="0" w:right="0" w:firstLine="640" w:firstLineChars="200"/>
        <w:jc w:val="both"/>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rPr>
        <w:t>第</w:t>
      </w:r>
      <w:r>
        <w:rPr>
          <w:rFonts w:hint="eastAsia" w:ascii="楷体_GB2312" w:hAnsi="楷体_GB2312" w:eastAsia="楷体_GB2312" w:cs="楷体_GB2312"/>
          <w:b w:val="0"/>
          <w:bCs/>
          <w:color w:val="000000"/>
          <w:sz w:val="32"/>
          <w:szCs w:val="32"/>
          <w:lang w:eastAsia="zh-CN"/>
        </w:rPr>
        <w:t>四</w:t>
      </w:r>
      <w:r>
        <w:rPr>
          <w:rFonts w:hint="eastAsia" w:ascii="楷体_GB2312" w:hAnsi="楷体_GB2312" w:eastAsia="楷体_GB2312" w:cs="楷体_GB2312"/>
          <w:b w:val="0"/>
          <w:bCs/>
          <w:color w:val="000000"/>
          <w:sz w:val="32"/>
          <w:szCs w:val="32"/>
        </w:rPr>
        <w:t xml:space="preserve">章 </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rPr>
        <w:t>支</w:t>
      </w:r>
      <w:r>
        <w:rPr>
          <w:rFonts w:hint="eastAsia" w:ascii="楷体_GB2312" w:hAnsi="楷体_GB2312" w:eastAsia="楷体_GB2312" w:cs="楷体_GB2312"/>
          <w:b w:val="0"/>
          <w:bCs/>
          <w:color w:val="000000"/>
          <w:sz w:val="32"/>
          <w:szCs w:val="32"/>
          <w:lang w:eastAsia="zh-CN"/>
        </w:rPr>
        <w:t>持与保障</w:t>
      </w:r>
    </w:p>
    <w:p>
      <w:pPr>
        <w:wordWrap/>
        <w:adjustRightInd w:val="0"/>
        <w:snapToGrid w:val="0"/>
        <w:spacing w:before="0" w:beforeLines="0" w:after="0" w:afterLines="0" w:line="600" w:lineRule="exact"/>
        <w:ind w:left="0" w:leftChars="0" w:right="0" w:firstLine="640" w:firstLineChars="200"/>
        <w:jc w:val="both"/>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w:t>
      </w:r>
      <w:r>
        <w:rPr>
          <w:rFonts w:hint="eastAsia" w:ascii="楷体_GB2312" w:hAnsi="楷体_GB2312" w:eastAsia="楷体_GB2312" w:cs="楷体_GB2312"/>
          <w:b w:val="0"/>
          <w:bCs/>
          <w:color w:val="000000"/>
          <w:sz w:val="32"/>
          <w:szCs w:val="32"/>
          <w:lang w:eastAsia="zh-CN"/>
        </w:rPr>
        <w:t>五</w:t>
      </w:r>
      <w:r>
        <w:rPr>
          <w:rFonts w:hint="eastAsia" w:ascii="楷体_GB2312" w:hAnsi="楷体_GB2312" w:eastAsia="楷体_GB2312" w:cs="楷体_GB2312"/>
          <w:b w:val="0"/>
          <w:bCs/>
          <w:color w:val="000000"/>
          <w:sz w:val="32"/>
          <w:szCs w:val="32"/>
        </w:rPr>
        <w:t xml:space="preserve">章 </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rPr>
        <w:t>法律责任</w:t>
      </w:r>
    </w:p>
    <w:p>
      <w:pPr>
        <w:wordWrap/>
        <w:adjustRightInd w:val="0"/>
        <w:snapToGrid w:val="0"/>
        <w:spacing w:before="0" w:beforeLines="0" w:after="0" w:afterLines="0" w:line="600" w:lineRule="exact"/>
        <w:ind w:left="0" w:leftChars="0" w:right="0" w:firstLine="640" w:firstLineChars="200"/>
        <w:jc w:val="both"/>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w:t>
      </w:r>
      <w:r>
        <w:rPr>
          <w:rFonts w:hint="eastAsia" w:ascii="楷体_GB2312" w:hAnsi="楷体_GB2312" w:eastAsia="楷体_GB2312" w:cs="楷体_GB2312"/>
          <w:b w:val="0"/>
          <w:bCs/>
          <w:color w:val="000000"/>
          <w:sz w:val="32"/>
          <w:szCs w:val="32"/>
          <w:lang w:eastAsia="zh-CN"/>
        </w:rPr>
        <w:t>六</w:t>
      </w:r>
      <w:r>
        <w:rPr>
          <w:rFonts w:hint="eastAsia" w:ascii="楷体_GB2312" w:hAnsi="楷体_GB2312" w:eastAsia="楷体_GB2312" w:cs="楷体_GB2312"/>
          <w:b w:val="0"/>
          <w:bCs/>
          <w:color w:val="000000"/>
          <w:sz w:val="32"/>
          <w:szCs w:val="32"/>
        </w:rPr>
        <w:t xml:space="preserve">章 </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rPr>
        <w:t>附</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rPr>
        <w:t>则</w:t>
      </w:r>
    </w:p>
    <w:p>
      <w:pPr>
        <w:widowControl w:val="0"/>
        <w:numPr>
          <w:ilvl w:val="0"/>
          <w:numId w:val="1"/>
        </w:numPr>
        <w:wordWrap/>
        <w:adjustRightInd/>
        <w:snapToGrid/>
        <w:spacing w:before="292" w:beforeLines="100" w:after="292" w:afterLines="100" w:line="600" w:lineRule="exact"/>
        <w:ind w:left="0" w:leftChars="0" w:right="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 总  则</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
          <w:color w:val="000000"/>
          <w:sz w:val="32"/>
          <w:szCs w:val="32"/>
        </w:rPr>
      </w:pPr>
      <w:r>
        <w:rPr>
          <w:rFonts w:hint="eastAsia" w:ascii="黑体" w:hAnsi="黑体" w:eastAsia="黑体" w:cs="黑体"/>
          <w:b w:val="0"/>
          <w:bCs/>
          <w:color w:val="000000"/>
          <w:sz w:val="32"/>
          <w:szCs w:val="32"/>
          <w:lang w:val="en-US" w:eastAsia="zh-CN"/>
        </w:rPr>
        <w:t>第一条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rPr>
        <w:t>为</w:t>
      </w:r>
      <w:r>
        <w:rPr>
          <w:rFonts w:hint="eastAsia" w:ascii="仿宋" w:hAnsi="仿宋" w:eastAsia="仿宋_GB2312" w:cs="仿宋"/>
          <w:color w:val="000000"/>
          <w:sz w:val="32"/>
          <w:szCs w:val="32"/>
          <w:lang w:eastAsia="zh-CN"/>
        </w:rPr>
        <w:t>了保障大</w:t>
      </w:r>
      <w:r>
        <w:rPr>
          <w:rFonts w:hint="eastAsia" w:ascii="仿宋" w:hAnsi="仿宋" w:eastAsia="仿宋_GB2312" w:cs="仿宋"/>
          <w:color w:val="000000"/>
          <w:sz w:val="32"/>
          <w:szCs w:val="32"/>
        </w:rPr>
        <w:t>数据安全</w:t>
      </w:r>
      <w:r>
        <w:rPr>
          <w:rFonts w:hint="eastAsia" w:ascii="仿宋" w:hAnsi="仿宋" w:eastAsia="仿宋_GB2312" w:cs="仿宋"/>
          <w:color w:val="000000"/>
          <w:sz w:val="32"/>
          <w:szCs w:val="32"/>
          <w:lang w:eastAsia="zh-CN"/>
        </w:rPr>
        <w:t>和个人信息安全，</w:t>
      </w:r>
      <w:r>
        <w:rPr>
          <w:rFonts w:hint="eastAsia" w:ascii="仿宋" w:hAnsi="仿宋" w:eastAsia="仿宋_GB2312" w:cs="仿宋"/>
          <w:color w:val="000000"/>
          <w:sz w:val="32"/>
          <w:szCs w:val="32"/>
          <w:lang w:val="en-US" w:eastAsia="zh-CN"/>
        </w:rPr>
        <w:t>明确</w:t>
      </w:r>
      <w:r>
        <w:rPr>
          <w:rFonts w:hint="eastAsia" w:ascii="仿宋" w:hAnsi="仿宋" w:eastAsia="仿宋_GB2312" w:cs="仿宋"/>
          <w:color w:val="000000"/>
          <w:sz w:val="32"/>
          <w:szCs w:val="32"/>
          <w:lang w:eastAsia="zh-CN"/>
        </w:rPr>
        <w:t>大数据安全责任，促进大数据发展应用，根据《中华人民共</w:t>
      </w:r>
      <w:r>
        <w:rPr>
          <w:rFonts w:hint="eastAsia" w:ascii="仿宋" w:hAnsi="仿宋" w:eastAsia="仿宋_GB2312" w:cs="仿宋"/>
          <w:color w:val="000000"/>
          <w:sz w:val="32"/>
          <w:szCs w:val="32"/>
        </w:rPr>
        <w:t>和国网络安全法》</w:t>
      </w:r>
      <w:r>
        <w:rPr>
          <w:rFonts w:hint="eastAsia" w:ascii="仿宋" w:hAnsi="仿宋" w:eastAsia="仿宋_GB2312" w:cs="仿宋"/>
          <w:color w:val="000000"/>
          <w:sz w:val="32"/>
          <w:szCs w:val="32"/>
          <w:lang w:eastAsia="zh-CN"/>
        </w:rPr>
        <w:t>和有关</w:t>
      </w:r>
      <w:r>
        <w:rPr>
          <w:rFonts w:hint="eastAsia" w:ascii="仿宋" w:hAnsi="仿宋" w:eastAsia="仿宋_GB2312" w:cs="仿宋"/>
          <w:color w:val="000000"/>
          <w:sz w:val="32"/>
          <w:szCs w:val="32"/>
        </w:rPr>
        <w:t>法律</w:t>
      </w:r>
      <w:r>
        <w:rPr>
          <w:rFonts w:hint="eastAsia" w:ascii="仿宋" w:hAnsi="仿宋" w:eastAsia="仿宋_GB2312" w:cs="仿宋"/>
          <w:color w:val="000000"/>
          <w:sz w:val="32"/>
          <w:szCs w:val="32"/>
          <w:lang w:eastAsia="zh-CN"/>
        </w:rPr>
        <w:t>、</w:t>
      </w:r>
      <w:r>
        <w:rPr>
          <w:rFonts w:hint="eastAsia" w:ascii="仿宋" w:hAnsi="仿宋" w:eastAsia="仿宋_GB2312" w:cs="仿宋"/>
          <w:color w:val="000000"/>
          <w:sz w:val="32"/>
          <w:szCs w:val="32"/>
        </w:rPr>
        <w:t>法规的规定，结合本</w:t>
      </w:r>
      <w:r>
        <w:rPr>
          <w:rFonts w:hint="eastAsia" w:ascii="仿宋" w:hAnsi="仿宋" w:eastAsia="仿宋_GB2312" w:cs="仿宋"/>
          <w:color w:val="000000"/>
          <w:sz w:val="32"/>
          <w:szCs w:val="32"/>
          <w:lang w:eastAsia="zh-CN"/>
        </w:rPr>
        <w:t>省</w:t>
      </w:r>
      <w:r>
        <w:rPr>
          <w:rFonts w:hint="eastAsia" w:ascii="仿宋" w:hAnsi="仿宋" w:eastAsia="仿宋_GB2312" w:cs="仿宋"/>
          <w:color w:val="000000"/>
          <w:sz w:val="32"/>
          <w:szCs w:val="32"/>
        </w:rPr>
        <w:t>实际，制定本条例。</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
          <w:color w:val="000000"/>
          <w:sz w:val="32"/>
          <w:szCs w:val="32"/>
        </w:rPr>
      </w:pPr>
      <w:bookmarkStart w:id="0" w:name="_Toc9628"/>
      <w:r>
        <w:rPr>
          <w:rFonts w:hint="eastAsia" w:ascii="黑体" w:hAnsi="黑体" w:eastAsia="黑体" w:cs="黑体"/>
          <w:b w:val="0"/>
          <w:bCs/>
          <w:color w:val="000000"/>
          <w:sz w:val="32"/>
          <w:szCs w:val="32"/>
          <w:lang w:val="en-US" w:eastAsia="zh-CN"/>
        </w:rPr>
        <w:t>第二条</w:t>
      </w:r>
      <w:bookmarkEnd w:id="0"/>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rPr>
        <w:t>本</w:t>
      </w:r>
      <w:r>
        <w:rPr>
          <w:rFonts w:hint="eastAsia" w:ascii="仿宋" w:hAnsi="仿宋" w:eastAsia="仿宋_GB2312" w:cs="仿宋"/>
          <w:color w:val="000000"/>
          <w:sz w:val="32"/>
          <w:szCs w:val="32"/>
          <w:lang w:eastAsia="zh-CN"/>
        </w:rPr>
        <w:t>省</w:t>
      </w:r>
      <w:r>
        <w:rPr>
          <w:rFonts w:hint="eastAsia" w:ascii="仿宋" w:hAnsi="仿宋" w:eastAsia="仿宋_GB2312" w:cs="仿宋"/>
          <w:color w:val="000000"/>
          <w:sz w:val="32"/>
          <w:szCs w:val="32"/>
        </w:rPr>
        <w:t>行政区域内大数据</w:t>
      </w:r>
      <w:r>
        <w:rPr>
          <w:rFonts w:hint="eastAsia" w:ascii="仿宋" w:hAnsi="仿宋" w:eastAsia="仿宋_GB2312" w:cs="仿宋"/>
          <w:color w:val="000000"/>
          <w:sz w:val="32"/>
          <w:szCs w:val="32"/>
          <w:lang w:eastAsia="zh-CN"/>
        </w:rPr>
        <w:t>安全保障及相关活动，应当遵守本条例</w:t>
      </w:r>
      <w:r>
        <w:rPr>
          <w:rFonts w:hint="eastAsia" w:ascii="仿宋" w:hAnsi="仿宋" w:eastAsia="仿宋_GB2312" w:cs="仿宋"/>
          <w:color w:val="000000"/>
          <w:sz w:val="32"/>
          <w:szCs w:val="32"/>
        </w:rPr>
        <w:t>。</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val="en-US" w:eastAsia="zh-CN"/>
        </w:rPr>
      </w:pPr>
      <w:r>
        <w:rPr>
          <w:rFonts w:hint="eastAsia" w:ascii="仿宋" w:hAnsi="仿宋" w:eastAsia="仿宋_GB2312" w:cs="仿宋"/>
          <w:color w:val="000000"/>
          <w:sz w:val="32"/>
          <w:szCs w:val="32"/>
          <w:lang w:eastAsia="zh-CN"/>
        </w:rPr>
        <w:t>涉及国家秘密的大数据安全保障，还应当遵守《中华人民共和国保守国家秘密法》等法律、法规的规定。</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rPr>
      </w:pPr>
      <w:r>
        <w:rPr>
          <w:rFonts w:hint="eastAsia" w:ascii="黑体" w:hAnsi="黑体" w:eastAsia="黑体" w:cs="黑体"/>
          <w:b w:val="0"/>
          <w:bCs/>
          <w:color w:val="000000"/>
          <w:sz w:val="32"/>
          <w:szCs w:val="32"/>
          <w:lang w:val="en-US" w:eastAsia="zh-CN"/>
        </w:rPr>
        <w:t>第三条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rPr>
        <w:t>本条例所称</w:t>
      </w:r>
      <w:r>
        <w:rPr>
          <w:rFonts w:hint="eastAsia" w:ascii="仿宋" w:hAnsi="仿宋" w:eastAsia="仿宋_GB2312" w:cs="仿宋"/>
          <w:color w:val="000000"/>
          <w:sz w:val="32"/>
          <w:szCs w:val="32"/>
          <w:lang w:eastAsia="zh-CN"/>
        </w:rPr>
        <w:t>大</w:t>
      </w:r>
      <w:r>
        <w:rPr>
          <w:rFonts w:hint="eastAsia" w:ascii="仿宋" w:hAnsi="仿宋" w:eastAsia="仿宋_GB2312" w:cs="仿宋"/>
          <w:color w:val="000000"/>
          <w:sz w:val="32"/>
          <w:szCs w:val="32"/>
        </w:rPr>
        <w:t>数据安全</w:t>
      </w:r>
      <w:r>
        <w:rPr>
          <w:rFonts w:hint="eastAsia" w:ascii="仿宋" w:hAnsi="仿宋" w:eastAsia="仿宋_GB2312" w:cs="仿宋"/>
          <w:color w:val="000000"/>
          <w:sz w:val="32"/>
          <w:szCs w:val="32"/>
          <w:lang w:eastAsia="zh-CN"/>
        </w:rPr>
        <w:t>保障，是指</w:t>
      </w:r>
      <w:r>
        <w:rPr>
          <w:rFonts w:hint="eastAsia" w:ascii="仿宋" w:hAnsi="仿宋" w:eastAsia="仿宋_GB2312" w:cs="仿宋_GB2312"/>
          <w:color w:val="000000"/>
          <w:sz w:val="32"/>
          <w:szCs w:val="32"/>
        </w:rPr>
        <w:t>采取</w:t>
      </w:r>
      <w:r>
        <w:rPr>
          <w:rFonts w:hint="eastAsia" w:ascii="仿宋" w:hAnsi="仿宋" w:eastAsia="仿宋_GB2312" w:cs="仿宋_GB2312"/>
          <w:color w:val="000000"/>
          <w:sz w:val="32"/>
          <w:szCs w:val="32"/>
          <w:lang w:eastAsia="zh-CN"/>
        </w:rPr>
        <w:t>预防、管理、</w:t>
      </w:r>
      <w:r>
        <w:rPr>
          <w:rFonts w:hint="eastAsia" w:ascii="仿宋" w:hAnsi="仿宋" w:eastAsia="仿宋_GB2312" w:cs="仿宋"/>
          <w:color w:val="000000"/>
          <w:sz w:val="32"/>
          <w:szCs w:val="32"/>
          <w:lang w:eastAsia="zh-CN"/>
        </w:rPr>
        <w:t>处置等策略和</w:t>
      </w:r>
      <w:r>
        <w:rPr>
          <w:rFonts w:hint="eastAsia" w:ascii="仿宋" w:hAnsi="仿宋" w:eastAsia="仿宋_GB2312" w:cs="仿宋"/>
          <w:color w:val="000000"/>
          <w:sz w:val="32"/>
          <w:szCs w:val="32"/>
        </w:rPr>
        <w:t>措</w:t>
      </w:r>
      <w:r>
        <w:rPr>
          <w:rFonts w:hint="eastAsia" w:ascii="仿宋" w:hAnsi="仿宋" w:eastAsia="仿宋_GB2312" w:cs="仿宋"/>
          <w:color w:val="000000"/>
          <w:sz w:val="32"/>
          <w:szCs w:val="32"/>
          <w:lang w:eastAsia="zh-CN"/>
        </w:rPr>
        <w:t>施，</w:t>
      </w:r>
      <w:r>
        <w:rPr>
          <w:rFonts w:hint="eastAsia" w:ascii="仿宋" w:hAnsi="仿宋" w:eastAsia="仿宋_GB2312" w:cs="仿宋"/>
          <w:color w:val="000000"/>
          <w:sz w:val="32"/>
          <w:szCs w:val="32"/>
          <w:lang w:val="en-US" w:eastAsia="zh-CN"/>
        </w:rPr>
        <w:t>防范</w:t>
      </w:r>
      <w:r>
        <w:rPr>
          <w:rFonts w:hint="eastAsia" w:ascii="仿宋" w:hAnsi="仿宋" w:eastAsia="仿宋_GB2312" w:cs="仿宋"/>
          <w:color w:val="000000"/>
          <w:sz w:val="32"/>
          <w:szCs w:val="32"/>
          <w:lang w:eastAsia="zh-CN"/>
        </w:rPr>
        <w:t>大数据被攻击、侵入、干扰、破坏、窃取、篡改、删除和非法使用以及意外事故，保障大数据的真实性、完整性、有效性</w:t>
      </w:r>
      <w:r>
        <w:rPr>
          <w:rFonts w:hint="eastAsia" w:ascii="仿宋" w:hAnsi="仿宋" w:eastAsia="仿宋_GB2312" w:cs="仿宋"/>
          <w:color w:val="000000"/>
          <w:sz w:val="32"/>
          <w:szCs w:val="32"/>
          <w:lang w:val="en-US" w:eastAsia="zh-CN"/>
        </w:rPr>
        <w:t>、保密性、可控性</w:t>
      </w:r>
      <w:r>
        <w:rPr>
          <w:rFonts w:hint="eastAsia" w:ascii="仿宋" w:hAnsi="仿宋" w:eastAsia="仿宋_GB2312" w:cs="仿宋"/>
          <w:color w:val="000000"/>
          <w:sz w:val="32"/>
          <w:szCs w:val="32"/>
          <w:lang w:eastAsia="zh-CN"/>
        </w:rPr>
        <w:t>并处</w:t>
      </w:r>
      <w:r>
        <w:rPr>
          <w:rFonts w:hint="eastAsia" w:ascii="仿宋" w:hAnsi="仿宋" w:eastAsia="仿宋_GB2312" w:cs="仿宋_GB2312"/>
          <w:color w:val="000000"/>
          <w:sz w:val="32"/>
          <w:szCs w:val="32"/>
          <w:lang w:eastAsia="zh-CN"/>
        </w:rPr>
        <w:t>于安全状态的活动</w:t>
      </w:r>
      <w:r>
        <w:rPr>
          <w:rFonts w:hint="eastAsia" w:ascii="仿宋" w:hAnsi="仿宋" w:eastAsia="仿宋_GB2312" w:cs="仿宋_GB2312"/>
          <w:color w:val="000000"/>
          <w:sz w:val="32"/>
          <w:szCs w:val="32"/>
        </w:rPr>
        <w:t>。</w:t>
      </w:r>
    </w:p>
    <w:p>
      <w:pPr>
        <w:widowControl w:val="0"/>
        <w:tabs>
          <w:tab w:val="left" w:pos="-720"/>
        </w:tabs>
        <w:wordWrap/>
        <w:adjustRightInd/>
        <w:snapToGrid/>
        <w:spacing w:before="0" w:beforeLines="0" w:after="0" w:afterLines="0" w:line="580" w:lineRule="exact"/>
        <w:ind w:left="0" w:leftChars="0" w:right="0" w:firstLine="640" w:firstLineChars="200"/>
        <w:jc w:val="both"/>
        <w:textAlignment w:val="auto"/>
        <w:outlineLvl w:val="9"/>
        <w:rPr>
          <w:rFonts w:hint="eastAsia" w:ascii="仿宋" w:hAnsi="仿宋" w:eastAsia="仿宋_GB2312" w:cs="仿宋"/>
          <w:color w:val="000000"/>
          <w:sz w:val="32"/>
          <w:szCs w:val="32"/>
          <w:lang w:val="en-US" w:eastAsia="zh-CN"/>
        </w:rPr>
      </w:pPr>
      <w:r>
        <w:rPr>
          <w:rFonts w:hint="eastAsia" w:ascii="仿宋" w:hAnsi="仿宋" w:eastAsia="仿宋_GB2312" w:cs="仿宋"/>
          <w:color w:val="000000"/>
          <w:sz w:val="32"/>
          <w:szCs w:val="32"/>
          <w:lang w:val="en-US" w:eastAsia="zh-CN"/>
        </w:rPr>
        <w:t>本条例所称大数据是指以容量大、类型多、存取速度快、应用价值高为主要特征的数据集合，是对数量巨大、来源分散、格式多样的数据进行采集、存储和关联分析，发现新知识、创造新价值、提升新能力的新一代信息技术和服务业态。</w:t>
      </w:r>
    </w:p>
    <w:p>
      <w:pPr>
        <w:widowControl w:val="0"/>
        <w:tabs>
          <w:tab w:val="left" w:pos="-720"/>
        </w:tabs>
        <w:wordWrap/>
        <w:adjustRightInd/>
        <w:snapToGrid/>
        <w:spacing w:before="0" w:beforeLines="0" w:after="0" w:afterLines="0" w:line="580" w:lineRule="exact"/>
        <w:ind w:left="0" w:leftChars="0" w:right="0" w:firstLine="640" w:firstLineChars="200"/>
        <w:jc w:val="both"/>
        <w:textAlignment w:val="auto"/>
        <w:outlineLvl w:val="9"/>
        <w:rPr>
          <w:rFonts w:hint="eastAsia" w:ascii="仿宋" w:hAnsi="仿宋" w:eastAsia="仿宋_GB2312" w:cs="仿宋_GB2312"/>
          <w:color w:val="000000"/>
          <w:sz w:val="32"/>
          <w:szCs w:val="32"/>
          <w:lang w:val="en-US" w:eastAsia="zh-CN"/>
        </w:rPr>
      </w:pPr>
      <w:r>
        <w:rPr>
          <w:rFonts w:hint="eastAsia" w:ascii="仿宋" w:hAnsi="仿宋" w:eastAsia="仿宋_GB2312" w:cs="仿宋_GB2312"/>
          <w:color w:val="000000"/>
          <w:sz w:val="32"/>
          <w:szCs w:val="32"/>
          <w:lang w:val="en-US" w:eastAsia="zh-CN"/>
        </w:rPr>
        <w:t>本条例所称大数据安全责任人，是指在大数据全生命周期过程中对大数据安全产生或者可能产生影响的单位和个人，包括大数据所有人、持有人、管理人、使用人以及其他从事大数据采集、存储、清洗、开发、应用、交易、服务等的单位和个人。</w:t>
      </w:r>
    </w:p>
    <w:p>
      <w:pPr>
        <w:widowControl w:val="0"/>
        <w:tabs>
          <w:tab w:val="left" w:pos="-720"/>
        </w:tabs>
        <w:wordWrap/>
        <w:adjustRightInd/>
        <w:snapToGrid/>
        <w:spacing w:before="0" w:beforeLines="0" w:after="0" w:afterLines="0" w:line="580" w:lineRule="exact"/>
        <w:ind w:left="0" w:leftChars="0" w:right="0" w:firstLine="640" w:firstLineChars="200"/>
        <w:jc w:val="both"/>
        <w:textAlignment w:val="auto"/>
        <w:outlineLvl w:val="9"/>
        <w:rPr>
          <w:rFonts w:hint="eastAsia" w:ascii="仿宋" w:hAnsi="仿宋" w:eastAsia="仿宋_GB2312" w:cs="仿宋"/>
          <w:color w:val="000000"/>
          <w:sz w:val="32"/>
          <w:szCs w:val="32"/>
          <w:lang w:eastAsia="zh-CN"/>
        </w:rPr>
      </w:pPr>
      <w:r>
        <w:rPr>
          <w:rFonts w:hint="eastAsia" w:ascii="黑体" w:hAnsi="黑体" w:eastAsia="黑体" w:cs="黑体"/>
          <w:b w:val="0"/>
          <w:bCs/>
          <w:color w:val="000000"/>
          <w:sz w:val="32"/>
          <w:szCs w:val="32"/>
          <w:lang w:val="en-US" w:eastAsia="zh-CN"/>
        </w:rPr>
        <w:t>第四条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lang w:val="en-US" w:eastAsia="zh-CN"/>
        </w:rPr>
        <w:t>大</w:t>
      </w:r>
      <w:r>
        <w:rPr>
          <w:rFonts w:hint="eastAsia" w:ascii="仿宋" w:hAnsi="仿宋" w:eastAsia="仿宋_GB2312" w:cs="仿宋"/>
          <w:color w:val="000000"/>
          <w:sz w:val="32"/>
          <w:szCs w:val="32"/>
        </w:rPr>
        <w:t>数据安全</w:t>
      </w:r>
      <w:r>
        <w:rPr>
          <w:rFonts w:hint="eastAsia" w:ascii="仿宋" w:hAnsi="仿宋" w:eastAsia="仿宋_GB2312" w:cs="仿宋"/>
          <w:color w:val="000000"/>
          <w:sz w:val="32"/>
          <w:szCs w:val="32"/>
          <w:lang w:eastAsia="zh-CN"/>
        </w:rPr>
        <w:t>保障工作坚持总体国家安全观，树立正确的网络安全观，按照政府主导、</w:t>
      </w:r>
      <w:r>
        <w:rPr>
          <w:rFonts w:hint="eastAsia" w:ascii="仿宋" w:hAnsi="仿宋" w:eastAsia="仿宋_GB2312" w:cs="仿宋"/>
          <w:color w:val="000000"/>
          <w:sz w:val="32"/>
          <w:szCs w:val="32"/>
          <w:lang w:val="en-US" w:eastAsia="zh-CN"/>
        </w:rPr>
        <w:t>责任</w:t>
      </w:r>
      <w:r>
        <w:rPr>
          <w:rFonts w:hint="eastAsia" w:ascii="仿宋" w:hAnsi="仿宋" w:eastAsia="仿宋_GB2312" w:cs="仿宋"/>
          <w:color w:val="000000"/>
          <w:sz w:val="32"/>
          <w:szCs w:val="32"/>
          <w:lang w:eastAsia="zh-CN"/>
        </w:rPr>
        <w:t>人主体，统筹规划、突出重点，预防为主、综合治理，包容审慎、支持创新，安全与发展、监管与利用并重的原则，维护大数据</w:t>
      </w:r>
      <w:r>
        <w:rPr>
          <w:rFonts w:hint="eastAsia" w:ascii="仿宋" w:hAnsi="仿宋" w:eastAsia="仿宋_GB2312" w:cs="仿宋"/>
          <w:strike w:val="0"/>
          <w:dstrike w:val="0"/>
          <w:color w:val="000000"/>
          <w:sz w:val="32"/>
          <w:szCs w:val="32"/>
          <w:lang w:eastAsia="zh-CN"/>
        </w:rPr>
        <w:t>总体和动态</w:t>
      </w:r>
      <w:r>
        <w:rPr>
          <w:rFonts w:hint="eastAsia" w:ascii="仿宋" w:hAnsi="仿宋" w:eastAsia="仿宋_GB2312" w:cs="仿宋"/>
          <w:color w:val="000000"/>
          <w:sz w:val="32"/>
          <w:szCs w:val="32"/>
          <w:lang w:eastAsia="zh-CN"/>
        </w:rPr>
        <w:t>安全。</w:t>
      </w:r>
    </w:p>
    <w:p>
      <w:pPr>
        <w:widowControl w:val="0"/>
        <w:tabs>
          <w:tab w:val="left" w:pos="-720"/>
        </w:tabs>
        <w:wordWrap/>
        <w:adjustRightInd/>
        <w:snapToGrid/>
        <w:spacing w:before="0" w:beforeLines="0" w:after="0" w:afterLines="0" w:line="580" w:lineRule="exact"/>
        <w:ind w:left="0" w:leftChars="0" w:right="0" w:firstLine="640" w:firstLineChars="200"/>
        <w:jc w:val="both"/>
        <w:textAlignment w:val="auto"/>
        <w:outlineLvl w:val="9"/>
        <w:rPr>
          <w:rFonts w:hint="eastAsia" w:ascii="仿宋" w:hAnsi="仿宋" w:eastAsia="仿宋_GB2312" w:cs="仿宋"/>
          <w:color w:val="000000"/>
          <w:sz w:val="32"/>
          <w:szCs w:val="32"/>
          <w:lang w:eastAsia="zh-CN"/>
        </w:rPr>
      </w:pPr>
      <w:r>
        <w:rPr>
          <w:rFonts w:hint="eastAsia" w:ascii="黑体" w:hAnsi="黑体" w:eastAsia="黑体" w:cs="黑体"/>
          <w:b w:val="0"/>
          <w:bCs/>
          <w:color w:val="000000"/>
          <w:sz w:val="32"/>
          <w:szCs w:val="32"/>
          <w:lang w:val="en-US" w:eastAsia="zh-CN"/>
        </w:rPr>
        <w:t>第五条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lang w:val="en-US" w:eastAsia="zh-CN"/>
        </w:rPr>
        <w:t>大</w:t>
      </w:r>
      <w:r>
        <w:rPr>
          <w:rFonts w:hint="eastAsia" w:ascii="仿宋" w:hAnsi="仿宋" w:eastAsia="仿宋_GB2312" w:cs="仿宋"/>
          <w:color w:val="000000"/>
          <w:sz w:val="32"/>
          <w:szCs w:val="32"/>
        </w:rPr>
        <w:t>数据安全</w:t>
      </w:r>
      <w:r>
        <w:rPr>
          <w:rFonts w:hint="eastAsia" w:ascii="仿宋" w:hAnsi="仿宋" w:eastAsia="仿宋_GB2312" w:cs="仿宋"/>
          <w:color w:val="000000"/>
          <w:sz w:val="32"/>
          <w:szCs w:val="32"/>
          <w:lang w:eastAsia="zh-CN"/>
        </w:rPr>
        <w:t>保障工作应当围绕国家大数据战略和省大数据战略行动实施，建立健</w:t>
      </w:r>
      <w:r>
        <w:rPr>
          <w:rFonts w:hint="eastAsia" w:ascii="仿宋" w:hAnsi="仿宋" w:eastAsia="仿宋_GB2312" w:cs="仿宋_GB2312"/>
          <w:color w:val="000000"/>
          <w:sz w:val="32"/>
          <w:szCs w:val="32"/>
          <w:lang w:eastAsia="zh-CN"/>
        </w:rPr>
        <w:t>全大数据安全管理制度，建设大数据安全地方标准体系、大数据安全测评体系、大数据安全保障体系等，采取大数据安全攻防演练等</w:t>
      </w:r>
      <w:r>
        <w:rPr>
          <w:rFonts w:hint="eastAsia" w:ascii="仿宋" w:hAnsi="仿宋" w:eastAsia="仿宋_GB2312" w:cs="仿宋_GB2312"/>
          <w:color w:val="000000"/>
          <w:sz w:val="32"/>
          <w:szCs w:val="32"/>
          <w:lang w:val="en-US" w:eastAsia="zh-CN"/>
        </w:rPr>
        <w:t>安全保障措施</w:t>
      </w:r>
      <w:r>
        <w:rPr>
          <w:rFonts w:hint="eastAsia" w:ascii="仿宋" w:hAnsi="仿宋" w:eastAsia="仿宋_GB2312" w:cs="仿宋_GB2312"/>
          <w:color w:val="000000"/>
          <w:sz w:val="32"/>
          <w:szCs w:val="32"/>
          <w:lang w:eastAsia="zh-CN"/>
        </w:rPr>
        <w:t>，推</w:t>
      </w:r>
      <w:r>
        <w:rPr>
          <w:rFonts w:hint="eastAsia" w:ascii="仿宋" w:hAnsi="仿宋" w:eastAsia="仿宋_GB2312" w:cs="仿宋"/>
          <w:color w:val="000000"/>
          <w:sz w:val="32"/>
          <w:szCs w:val="32"/>
          <w:lang w:eastAsia="zh-CN"/>
        </w:rPr>
        <w:t>动大数据安全技术、制度、管理创新和发展。</w:t>
      </w:r>
    </w:p>
    <w:p>
      <w:pPr>
        <w:widowControl w:val="0"/>
        <w:wordWrap/>
        <w:adjustRightInd/>
        <w:snapToGrid/>
        <w:spacing w:before="0" w:beforeLines="0" w:after="0" w:afterLines="0" w:line="580" w:lineRule="exact"/>
        <w:ind w:left="0" w:leftChars="0" w:right="0" w:firstLine="640" w:firstLineChars="200"/>
        <w:jc w:val="both"/>
        <w:textAlignment w:val="auto"/>
        <w:outlineLvl w:val="9"/>
        <w:rPr>
          <w:rFonts w:hint="eastAsia" w:ascii="仿宋" w:hAnsi="仿宋" w:eastAsia="仿宋_GB2312" w:cs="仿宋_GB2312"/>
          <w:color w:val="000000"/>
          <w:sz w:val="32"/>
          <w:szCs w:val="32"/>
          <w:lang w:eastAsia="zh-CN"/>
        </w:rPr>
      </w:pPr>
      <w:r>
        <w:rPr>
          <w:rFonts w:hint="eastAsia" w:ascii="黑体" w:hAnsi="黑体" w:eastAsia="黑体" w:cs="黑体"/>
          <w:b w:val="0"/>
          <w:bCs/>
          <w:color w:val="000000"/>
          <w:sz w:val="32"/>
          <w:szCs w:val="32"/>
          <w:lang w:val="en-US" w:eastAsia="zh-CN"/>
        </w:rPr>
        <w:t>第六条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_GB2312"/>
          <w:color w:val="000000"/>
          <w:sz w:val="32"/>
          <w:szCs w:val="32"/>
          <w:lang w:eastAsia="zh-CN"/>
        </w:rPr>
        <w:t>省</w:t>
      </w:r>
      <w:r>
        <w:rPr>
          <w:rFonts w:hint="eastAsia" w:ascii="仿宋" w:hAnsi="仿宋" w:eastAsia="仿宋_GB2312" w:cs="仿宋_GB2312"/>
          <w:color w:val="000000"/>
          <w:sz w:val="32"/>
          <w:szCs w:val="32"/>
        </w:rPr>
        <w:t>人民政</w:t>
      </w:r>
      <w:r>
        <w:rPr>
          <w:rFonts w:hint="eastAsia" w:ascii="仿宋" w:hAnsi="仿宋" w:eastAsia="仿宋_GB2312" w:cs="仿宋_GB2312"/>
          <w:color w:val="000000"/>
          <w:sz w:val="32"/>
          <w:szCs w:val="32"/>
          <w:lang w:eastAsia="zh-CN"/>
        </w:rPr>
        <w:t>府负责全省</w:t>
      </w:r>
      <w:r>
        <w:rPr>
          <w:rFonts w:hint="eastAsia" w:ascii="仿宋" w:hAnsi="仿宋" w:eastAsia="仿宋_GB2312" w:cs="仿宋_GB2312"/>
          <w:color w:val="000000"/>
          <w:sz w:val="32"/>
          <w:szCs w:val="32"/>
        </w:rPr>
        <w:t>大数据安全</w:t>
      </w:r>
      <w:r>
        <w:rPr>
          <w:rFonts w:hint="eastAsia" w:ascii="仿宋" w:hAnsi="仿宋" w:eastAsia="仿宋_GB2312" w:cs="仿宋_GB2312"/>
          <w:color w:val="000000"/>
          <w:sz w:val="32"/>
          <w:szCs w:val="32"/>
          <w:lang w:eastAsia="zh-CN"/>
        </w:rPr>
        <w:t>保障</w:t>
      </w:r>
      <w:r>
        <w:rPr>
          <w:rFonts w:hint="eastAsia" w:ascii="仿宋" w:hAnsi="仿宋" w:eastAsia="仿宋_GB2312" w:cs="仿宋_GB2312"/>
          <w:color w:val="000000"/>
          <w:sz w:val="32"/>
          <w:szCs w:val="32"/>
        </w:rPr>
        <w:t>工作</w:t>
      </w:r>
      <w:r>
        <w:rPr>
          <w:rFonts w:hint="eastAsia" w:ascii="仿宋" w:hAnsi="仿宋" w:eastAsia="仿宋_GB2312" w:cs="仿宋_GB2312"/>
          <w:color w:val="000000"/>
          <w:sz w:val="32"/>
          <w:szCs w:val="32"/>
          <w:lang w:eastAsia="zh-CN"/>
        </w:rPr>
        <w:t>，市、州和县级</w:t>
      </w:r>
      <w:r>
        <w:rPr>
          <w:rFonts w:hint="eastAsia" w:ascii="仿宋" w:hAnsi="仿宋" w:eastAsia="仿宋_GB2312" w:cs="仿宋_GB2312"/>
          <w:color w:val="000000"/>
          <w:sz w:val="32"/>
          <w:szCs w:val="32"/>
        </w:rPr>
        <w:t>人民政府</w:t>
      </w:r>
      <w:r>
        <w:rPr>
          <w:rFonts w:hint="eastAsia" w:ascii="仿宋" w:hAnsi="仿宋" w:eastAsia="仿宋_GB2312" w:cs="仿宋_GB2312"/>
          <w:color w:val="000000"/>
          <w:sz w:val="32"/>
          <w:szCs w:val="32"/>
          <w:lang w:eastAsia="zh-CN"/>
        </w:rPr>
        <w:t>负责本行政区域内</w:t>
      </w:r>
      <w:r>
        <w:rPr>
          <w:rFonts w:hint="eastAsia" w:ascii="仿宋" w:hAnsi="仿宋" w:eastAsia="仿宋_GB2312" w:cs="仿宋_GB2312"/>
          <w:color w:val="000000"/>
          <w:sz w:val="32"/>
          <w:szCs w:val="32"/>
        </w:rPr>
        <w:t>大数据安全</w:t>
      </w:r>
      <w:r>
        <w:rPr>
          <w:rFonts w:hint="eastAsia" w:ascii="仿宋" w:hAnsi="仿宋" w:eastAsia="仿宋_GB2312" w:cs="仿宋_GB2312"/>
          <w:color w:val="000000"/>
          <w:sz w:val="32"/>
          <w:szCs w:val="32"/>
          <w:lang w:eastAsia="zh-CN"/>
        </w:rPr>
        <w:t>保障</w:t>
      </w:r>
      <w:r>
        <w:rPr>
          <w:rFonts w:hint="eastAsia" w:ascii="仿宋" w:hAnsi="仿宋" w:eastAsia="仿宋_GB2312" w:cs="仿宋_GB2312"/>
          <w:color w:val="000000"/>
          <w:sz w:val="32"/>
          <w:szCs w:val="32"/>
        </w:rPr>
        <w:t>工作。</w:t>
      </w:r>
    </w:p>
    <w:p>
      <w:pPr>
        <w:widowControl w:val="0"/>
        <w:wordWrap/>
        <w:adjustRightInd/>
        <w:snapToGrid/>
        <w:spacing w:before="0" w:beforeLines="0" w:after="0" w:afterLines="0" w:line="580" w:lineRule="exact"/>
        <w:ind w:left="0" w:leftChars="0" w:right="0" w:firstLine="640" w:firstLineChars="200"/>
        <w:jc w:val="both"/>
        <w:textAlignment w:val="auto"/>
        <w:outlineLvl w:val="9"/>
        <w:rPr>
          <w:rFonts w:hint="eastAsia" w:ascii="仿宋" w:hAnsi="仿宋" w:eastAsia="仿宋_GB2312" w:cs="仿宋_GB2312"/>
          <w:strike w:val="0"/>
          <w:dstrike/>
          <w:color w:val="000000"/>
          <w:sz w:val="32"/>
          <w:szCs w:val="32"/>
          <w:lang w:eastAsia="zh-CN"/>
        </w:rPr>
      </w:pPr>
      <w:r>
        <w:rPr>
          <w:rFonts w:hint="eastAsia" w:ascii="仿宋" w:hAnsi="仿宋" w:eastAsia="仿宋_GB2312" w:cs="仿宋_GB2312"/>
          <w:color w:val="000000"/>
          <w:sz w:val="32"/>
          <w:szCs w:val="32"/>
          <w:lang w:eastAsia="zh-CN"/>
        </w:rPr>
        <w:t>开发区、新区管理机构根据设立开发区、新区的人民政府的授权，负责本辖区</w:t>
      </w:r>
      <w:r>
        <w:rPr>
          <w:rFonts w:hint="eastAsia" w:ascii="仿宋" w:hAnsi="仿宋" w:eastAsia="仿宋_GB2312" w:cs="仿宋_GB2312"/>
          <w:color w:val="000000"/>
          <w:sz w:val="32"/>
          <w:szCs w:val="32"/>
        </w:rPr>
        <w:t>大数据安全</w:t>
      </w:r>
      <w:r>
        <w:rPr>
          <w:rFonts w:hint="eastAsia" w:ascii="仿宋" w:hAnsi="仿宋" w:eastAsia="仿宋_GB2312" w:cs="仿宋_GB2312"/>
          <w:color w:val="000000"/>
          <w:sz w:val="32"/>
          <w:szCs w:val="32"/>
          <w:lang w:eastAsia="zh-CN"/>
        </w:rPr>
        <w:t>保障的具体</w:t>
      </w:r>
      <w:r>
        <w:rPr>
          <w:rFonts w:hint="eastAsia" w:ascii="仿宋" w:hAnsi="仿宋" w:eastAsia="仿宋_GB2312" w:cs="仿宋_GB2312"/>
          <w:color w:val="000000"/>
          <w:sz w:val="32"/>
          <w:szCs w:val="32"/>
        </w:rPr>
        <w:t>工作</w:t>
      </w:r>
      <w:r>
        <w:rPr>
          <w:rFonts w:hint="eastAsia" w:ascii="仿宋" w:hAnsi="仿宋" w:eastAsia="仿宋_GB2312" w:cs="仿宋_GB2312"/>
          <w:color w:val="000000"/>
          <w:sz w:val="32"/>
          <w:szCs w:val="32"/>
          <w:lang w:eastAsia="zh-CN"/>
        </w:rPr>
        <w:t>。</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val="en-US" w:eastAsia="zh-CN"/>
        </w:rPr>
      </w:pPr>
      <w:r>
        <w:rPr>
          <w:rFonts w:hint="eastAsia" w:ascii="黑体" w:hAnsi="黑体" w:eastAsia="黑体" w:cs="黑体"/>
          <w:b w:val="0"/>
          <w:bCs/>
          <w:color w:val="000000"/>
          <w:sz w:val="32"/>
          <w:szCs w:val="32"/>
          <w:lang w:val="en-US" w:eastAsia="zh-CN"/>
        </w:rPr>
        <w:t xml:space="preserve">第七条  </w:t>
      </w:r>
      <w:r>
        <w:rPr>
          <w:rFonts w:hint="eastAsia" w:ascii="仿宋" w:hAnsi="仿宋" w:eastAsia="仿宋_GB2312" w:cs="仿宋_GB2312"/>
          <w:color w:val="000000"/>
          <w:sz w:val="32"/>
          <w:szCs w:val="32"/>
          <w:lang w:val="en-US" w:eastAsia="zh-CN"/>
        </w:rPr>
        <w:t>县级以上有关部门按照下列规定，履行大数据安全保障职责：</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val="en-US" w:eastAsia="zh-CN"/>
        </w:rPr>
      </w:pPr>
      <w:r>
        <w:rPr>
          <w:rFonts w:hint="eastAsia" w:ascii="仿宋" w:hAnsi="仿宋" w:eastAsia="仿宋_GB2312" w:cs="仿宋_GB2312"/>
          <w:color w:val="000000"/>
          <w:sz w:val="32"/>
          <w:szCs w:val="32"/>
          <w:lang w:val="en-US" w:eastAsia="zh-CN"/>
        </w:rPr>
        <w:t>（一）网信部门负责统筹协调、检查指导和相关监督管理等工作；</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val="en-US" w:eastAsia="zh-CN"/>
        </w:rPr>
      </w:pPr>
      <w:r>
        <w:rPr>
          <w:rFonts w:hint="eastAsia" w:ascii="仿宋" w:hAnsi="仿宋" w:eastAsia="仿宋_GB2312" w:cs="仿宋_GB2312"/>
          <w:color w:val="000000"/>
          <w:sz w:val="32"/>
          <w:szCs w:val="32"/>
          <w:lang w:val="en-US" w:eastAsia="zh-CN"/>
        </w:rPr>
        <w:t>（二）公安机关负责安全保护和管理、风险评估、监测预警、应急处置和违法行为查处等监督管理工作；</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val="en-US" w:eastAsia="zh-CN"/>
        </w:rPr>
      </w:pPr>
      <w:r>
        <w:rPr>
          <w:rFonts w:hint="eastAsia" w:ascii="仿宋" w:hAnsi="仿宋" w:eastAsia="仿宋_GB2312" w:cs="仿宋_GB2312"/>
          <w:color w:val="000000"/>
          <w:sz w:val="32"/>
          <w:szCs w:val="32"/>
          <w:lang w:val="en-US" w:eastAsia="zh-CN"/>
        </w:rPr>
        <w:t>（三）大数据发展管理部门负责与大数据安全相关的数据管理、产业发展、技术应用等工作；</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val="en-US" w:eastAsia="zh-CN"/>
        </w:rPr>
      </w:pPr>
      <w:r>
        <w:rPr>
          <w:rFonts w:hint="eastAsia" w:ascii="仿宋" w:hAnsi="仿宋" w:eastAsia="仿宋_GB2312" w:cs="仿宋_GB2312"/>
          <w:color w:val="000000"/>
          <w:sz w:val="32"/>
          <w:szCs w:val="32"/>
          <w:lang w:val="en-US" w:eastAsia="zh-CN"/>
        </w:rPr>
        <w:t>（四）通信管理部门负责电信网、公共互联网运行安全监督管理等工作；</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val="en-US" w:eastAsia="zh-CN"/>
        </w:rPr>
      </w:pPr>
      <w:r>
        <w:rPr>
          <w:rFonts w:hint="eastAsia" w:ascii="仿宋" w:hAnsi="仿宋" w:eastAsia="仿宋_GB2312" w:cs="仿宋_GB2312"/>
          <w:color w:val="000000"/>
          <w:sz w:val="32"/>
          <w:szCs w:val="32"/>
          <w:lang w:val="en-US" w:eastAsia="zh-CN"/>
        </w:rPr>
        <w:t>（五）保密行政管理部门负责保密监督管理等工作；</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val="en-US" w:eastAsia="zh-CN"/>
        </w:rPr>
      </w:pPr>
      <w:r>
        <w:rPr>
          <w:rFonts w:hint="eastAsia" w:ascii="仿宋" w:hAnsi="仿宋" w:eastAsia="仿宋_GB2312" w:cs="仿宋_GB2312"/>
          <w:color w:val="000000"/>
          <w:sz w:val="32"/>
          <w:szCs w:val="32"/>
          <w:lang w:val="en-US" w:eastAsia="zh-CN"/>
        </w:rPr>
        <w:t>（六）密码管理部门负责密码监督管理等工作；</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val="en-US" w:eastAsia="zh-CN"/>
        </w:rPr>
      </w:pPr>
      <w:r>
        <w:rPr>
          <w:rFonts w:hint="eastAsia" w:ascii="仿宋" w:hAnsi="仿宋" w:eastAsia="仿宋_GB2312" w:cs="仿宋_GB2312"/>
          <w:color w:val="000000"/>
          <w:sz w:val="32"/>
          <w:szCs w:val="32"/>
          <w:lang w:val="en-US" w:eastAsia="zh-CN"/>
        </w:rPr>
        <w:t>（七）其他部门按照有关法律、法规的规定和各自职责做好大数据安全保障工作。</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eastAsia="zh-CN"/>
        </w:rPr>
      </w:pPr>
      <w:r>
        <w:rPr>
          <w:rFonts w:hint="eastAsia" w:ascii="黑体" w:hAnsi="黑体" w:eastAsia="黑体" w:cs="黑体"/>
          <w:b w:val="0"/>
          <w:bCs/>
          <w:color w:val="000000"/>
          <w:sz w:val="32"/>
          <w:szCs w:val="32"/>
          <w:lang w:val="en-US" w:eastAsia="zh-CN"/>
        </w:rPr>
        <w:t>第八条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_GB2312"/>
          <w:color w:val="000000"/>
          <w:sz w:val="32"/>
          <w:szCs w:val="32"/>
          <w:lang w:eastAsia="zh-CN"/>
        </w:rPr>
        <w:t>县级以上人民政府应当根据大数据发展应用规划，编制大数据安全保障总体规划；县级以上</w:t>
      </w:r>
      <w:r>
        <w:rPr>
          <w:rFonts w:hint="eastAsia" w:ascii="仿宋" w:hAnsi="仿宋" w:eastAsia="仿宋_GB2312" w:cs="仿宋_GB2312"/>
          <w:color w:val="000000"/>
          <w:sz w:val="32"/>
          <w:szCs w:val="32"/>
          <w:lang w:val="en-US" w:eastAsia="zh-CN"/>
        </w:rPr>
        <w:t>网信、公安、大数据发展管理等</w:t>
      </w:r>
      <w:r>
        <w:rPr>
          <w:rFonts w:hint="eastAsia" w:ascii="仿宋" w:hAnsi="仿宋" w:eastAsia="仿宋_GB2312" w:cs="仿宋_GB2312"/>
          <w:color w:val="000000"/>
          <w:sz w:val="32"/>
          <w:szCs w:val="32"/>
          <w:lang w:eastAsia="zh-CN"/>
        </w:rPr>
        <w:t>部门应当根据本行政区域大数据安全保障总体规划，编制本部门、本行业大数据安全保障专项规划。</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val="en-US" w:eastAsia="zh-CN"/>
        </w:rPr>
      </w:pPr>
      <w:r>
        <w:rPr>
          <w:rFonts w:hint="eastAsia" w:ascii="黑体" w:hAnsi="黑体" w:eastAsia="黑体" w:cs="黑体"/>
          <w:b w:val="0"/>
          <w:bCs/>
          <w:color w:val="000000"/>
          <w:sz w:val="32"/>
          <w:szCs w:val="32"/>
          <w:lang w:val="en-US" w:eastAsia="zh-CN"/>
        </w:rPr>
        <w:t>第九条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_GB2312"/>
          <w:color w:val="000000"/>
          <w:sz w:val="32"/>
          <w:szCs w:val="32"/>
          <w:lang w:val="en-US" w:eastAsia="zh-CN"/>
        </w:rPr>
        <w:t>县级以上</w:t>
      </w:r>
      <w:r>
        <w:rPr>
          <w:rFonts w:hint="default" w:ascii="仿宋" w:hAnsi="仿宋" w:eastAsia="仿宋_GB2312" w:cs="仿宋_GB2312"/>
          <w:color w:val="000000"/>
          <w:sz w:val="32"/>
          <w:szCs w:val="32"/>
          <w:lang w:val="en-US" w:eastAsia="zh-CN"/>
        </w:rPr>
        <w:t>人民政府</w:t>
      </w:r>
      <w:r>
        <w:rPr>
          <w:rFonts w:hint="eastAsia" w:ascii="仿宋" w:hAnsi="仿宋" w:eastAsia="仿宋_GB2312" w:cs="仿宋_GB2312"/>
          <w:color w:val="000000"/>
          <w:sz w:val="32"/>
          <w:szCs w:val="32"/>
          <w:lang w:val="en-US" w:eastAsia="zh-CN"/>
        </w:rPr>
        <w:t>应当</w:t>
      </w:r>
      <w:r>
        <w:rPr>
          <w:rFonts w:hint="default" w:ascii="仿宋" w:hAnsi="仿宋" w:eastAsia="仿宋_GB2312" w:cs="仿宋_GB2312"/>
          <w:color w:val="000000"/>
          <w:sz w:val="32"/>
          <w:szCs w:val="32"/>
          <w:lang w:val="en-US" w:eastAsia="zh-CN"/>
        </w:rPr>
        <w:t>建立</w:t>
      </w:r>
      <w:r>
        <w:rPr>
          <w:rFonts w:hint="eastAsia" w:ascii="仿宋" w:hAnsi="仿宋" w:eastAsia="仿宋_GB2312" w:cs="仿宋_GB2312"/>
          <w:color w:val="000000"/>
          <w:sz w:val="32"/>
          <w:szCs w:val="32"/>
          <w:lang w:val="en-US" w:eastAsia="zh-CN"/>
        </w:rPr>
        <w:t>大</w:t>
      </w:r>
      <w:r>
        <w:rPr>
          <w:rFonts w:hint="default" w:ascii="仿宋" w:hAnsi="仿宋" w:eastAsia="仿宋_GB2312" w:cs="仿宋_GB2312"/>
          <w:color w:val="000000"/>
          <w:sz w:val="32"/>
          <w:szCs w:val="32"/>
          <w:lang w:val="en-US" w:eastAsia="zh-CN"/>
        </w:rPr>
        <w:t>数据安全</w:t>
      </w:r>
      <w:r>
        <w:rPr>
          <w:rFonts w:hint="eastAsia" w:ascii="仿宋" w:hAnsi="仿宋" w:eastAsia="仿宋_GB2312" w:cs="仿宋_GB2312"/>
          <w:color w:val="000000"/>
          <w:sz w:val="32"/>
          <w:szCs w:val="32"/>
          <w:lang w:val="en-US" w:eastAsia="zh-CN"/>
        </w:rPr>
        <w:t>保障</w:t>
      </w:r>
      <w:r>
        <w:rPr>
          <w:rFonts w:hint="default" w:ascii="仿宋" w:hAnsi="仿宋" w:eastAsia="仿宋_GB2312" w:cs="仿宋_GB2312"/>
          <w:color w:val="000000"/>
          <w:sz w:val="32"/>
          <w:szCs w:val="32"/>
          <w:lang w:val="en-US" w:eastAsia="zh-CN"/>
        </w:rPr>
        <w:t>工作领导协调机制</w:t>
      </w:r>
      <w:r>
        <w:rPr>
          <w:rFonts w:hint="eastAsia" w:ascii="仿宋" w:hAnsi="仿宋" w:eastAsia="仿宋_GB2312" w:cs="仿宋_GB2312"/>
          <w:color w:val="000000"/>
          <w:sz w:val="32"/>
          <w:szCs w:val="32"/>
          <w:lang w:val="en-US" w:eastAsia="zh-CN"/>
        </w:rPr>
        <w:t>和责任机制</w:t>
      </w:r>
      <w:r>
        <w:rPr>
          <w:rFonts w:hint="default" w:ascii="仿宋" w:hAnsi="仿宋" w:eastAsia="仿宋_GB2312" w:cs="仿宋_GB2312"/>
          <w:color w:val="000000"/>
          <w:sz w:val="32"/>
          <w:szCs w:val="32"/>
          <w:lang w:val="en-US" w:eastAsia="zh-CN"/>
        </w:rPr>
        <w:t>，协调和指导本</w:t>
      </w:r>
      <w:r>
        <w:rPr>
          <w:rFonts w:hint="eastAsia" w:ascii="仿宋" w:hAnsi="仿宋" w:eastAsia="仿宋_GB2312" w:cs="仿宋_GB2312"/>
          <w:color w:val="000000"/>
          <w:sz w:val="32"/>
          <w:szCs w:val="32"/>
          <w:lang w:val="en-US" w:eastAsia="zh-CN"/>
        </w:rPr>
        <w:t>行政区域内大</w:t>
      </w:r>
      <w:r>
        <w:rPr>
          <w:rFonts w:hint="default" w:ascii="仿宋" w:hAnsi="仿宋" w:eastAsia="仿宋_GB2312" w:cs="仿宋_GB2312"/>
          <w:color w:val="000000"/>
          <w:sz w:val="32"/>
          <w:szCs w:val="32"/>
          <w:lang w:val="en-US" w:eastAsia="zh-CN"/>
        </w:rPr>
        <w:t>数据安全保障</w:t>
      </w:r>
      <w:r>
        <w:rPr>
          <w:rFonts w:hint="eastAsia" w:ascii="仿宋" w:hAnsi="仿宋" w:eastAsia="仿宋_GB2312" w:cs="仿宋_GB2312"/>
          <w:color w:val="000000"/>
          <w:sz w:val="32"/>
          <w:szCs w:val="32"/>
          <w:lang w:val="en-US" w:eastAsia="zh-CN"/>
        </w:rPr>
        <w:t>有关事项</w:t>
      </w:r>
      <w:r>
        <w:rPr>
          <w:rFonts w:hint="default" w:ascii="仿宋" w:hAnsi="仿宋" w:eastAsia="仿宋_GB2312" w:cs="仿宋_GB2312"/>
          <w:color w:val="000000"/>
          <w:sz w:val="32"/>
          <w:szCs w:val="32"/>
          <w:lang w:val="en-US" w:eastAsia="zh-CN"/>
        </w:rPr>
        <w:t>。</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val="en-US" w:eastAsia="zh-CN"/>
        </w:rPr>
      </w:pPr>
      <w:r>
        <w:rPr>
          <w:rFonts w:hint="eastAsia" w:ascii="仿宋" w:hAnsi="仿宋" w:eastAsia="仿宋_GB2312" w:cs="仿宋_GB2312"/>
          <w:color w:val="000000"/>
          <w:sz w:val="32"/>
          <w:szCs w:val="32"/>
          <w:lang w:val="en-US" w:eastAsia="zh-CN"/>
        </w:rPr>
        <w:t>公安机关应当按照网络安全等级保护要求，</w:t>
      </w:r>
      <w:r>
        <w:rPr>
          <w:rFonts w:hint="default" w:ascii="仿宋" w:hAnsi="仿宋" w:eastAsia="仿宋_GB2312" w:cs="仿宋_GB2312"/>
          <w:color w:val="000000"/>
          <w:sz w:val="32"/>
          <w:szCs w:val="32"/>
          <w:lang w:val="en-US" w:eastAsia="zh-CN"/>
        </w:rPr>
        <w:t>会同有关部门制定</w:t>
      </w:r>
      <w:r>
        <w:rPr>
          <w:rFonts w:hint="eastAsia" w:ascii="仿宋" w:hAnsi="仿宋" w:eastAsia="仿宋_GB2312" w:cs="仿宋_GB2312"/>
          <w:color w:val="000000"/>
          <w:sz w:val="32"/>
          <w:szCs w:val="32"/>
          <w:lang w:val="en-US" w:eastAsia="zh-CN"/>
        </w:rPr>
        <w:t>大</w:t>
      </w:r>
      <w:r>
        <w:rPr>
          <w:rFonts w:hint="default" w:ascii="仿宋" w:hAnsi="仿宋" w:eastAsia="仿宋_GB2312" w:cs="仿宋_GB2312"/>
          <w:color w:val="000000"/>
          <w:sz w:val="32"/>
          <w:szCs w:val="32"/>
          <w:lang w:val="en-US" w:eastAsia="zh-CN"/>
        </w:rPr>
        <w:t>数据风险测评、应急防范等安全制度，加强对大数据安全技术、设备和服务提供商的风险评估和安全管理。</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val="en-US" w:eastAsia="zh-CN"/>
        </w:rPr>
      </w:pPr>
      <w:r>
        <w:rPr>
          <w:rFonts w:hint="eastAsia" w:ascii="黑体" w:hAnsi="黑体" w:eastAsia="黑体" w:cs="黑体"/>
          <w:b w:val="0"/>
          <w:bCs/>
          <w:color w:val="000000"/>
          <w:sz w:val="32"/>
          <w:szCs w:val="32"/>
          <w:lang w:val="en-US" w:eastAsia="zh-CN"/>
        </w:rPr>
        <w:t>第十条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_GB2312"/>
          <w:color w:val="000000"/>
          <w:sz w:val="32"/>
          <w:szCs w:val="32"/>
          <w:lang w:val="en-US" w:eastAsia="zh-CN"/>
        </w:rPr>
        <w:t>任何单位和个人都有维护大数据安全的义务，不得从事危害大数据安全的活动，不得利用大数据从事危害国家安全以及损害国家利益、社会公共利益和他人合法权益的活动。</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_GB2312"/>
          <w:color w:val="000000"/>
          <w:sz w:val="32"/>
          <w:szCs w:val="32"/>
          <w:lang w:val="en-US" w:eastAsia="zh-CN"/>
        </w:rPr>
      </w:pPr>
      <w:r>
        <w:rPr>
          <w:rFonts w:hint="eastAsia" w:ascii="仿宋" w:hAnsi="仿宋" w:eastAsia="仿宋_GB2312" w:cs="仿宋_GB2312"/>
          <w:color w:val="000000"/>
          <w:sz w:val="32"/>
          <w:szCs w:val="32"/>
          <w:lang w:val="en-US" w:eastAsia="zh-CN"/>
        </w:rPr>
        <w:t>对危害大数据安全或者利用大数据从事违法犯罪活动的行为，任何单位和个人都有权劝阻、制止、投诉、举报。收到投诉举报的部门应当依法及时查处，保护举报人的合法权益；不属于本部门职责的，应当及时移送有权处理的部门。</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
          <w:color w:val="000000"/>
          <w:sz w:val="30"/>
          <w:szCs w:val="30"/>
          <w:lang w:val="en-US" w:eastAsia="zh-CN"/>
        </w:rPr>
      </w:pPr>
      <w:r>
        <w:rPr>
          <w:rFonts w:hint="eastAsia" w:ascii="黑体" w:hAnsi="黑体" w:eastAsia="黑体" w:cs="黑体"/>
          <w:b w:val="0"/>
          <w:bCs/>
          <w:color w:val="000000"/>
          <w:sz w:val="32"/>
          <w:szCs w:val="32"/>
          <w:lang w:val="en-US" w:eastAsia="zh-CN"/>
        </w:rPr>
        <w:t>第十一条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lang w:val="en-US" w:eastAsia="zh-CN"/>
        </w:rPr>
        <w:t>鼓励开展大数据安全知识宣传普及、教育培训，增强全社会大数据安全意识，提高大数据安全风险防范能力。</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黑体" w:hAnsi="黑体" w:eastAsia="黑体" w:cs="黑体"/>
          <w:color w:val="000000"/>
          <w:sz w:val="32"/>
          <w:szCs w:val="32"/>
          <w:lang w:val="en-US" w:eastAsia="zh-CN"/>
        </w:rPr>
      </w:pPr>
      <w:r>
        <w:rPr>
          <w:rFonts w:hint="eastAsia" w:ascii="黑体" w:hAnsi="黑体" w:eastAsia="黑体" w:cs="黑体"/>
          <w:b w:val="0"/>
          <w:bCs/>
          <w:color w:val="000000"/>
          <w:sz w:val="32"/>
          <w:szCs w:val="32"/>
          <w:lang w:val="en-US" w:eastAsia="zh-CN"/>
        </w:rPr>
        <w:t>第十二条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rPr>
        <w:t>鼓励、支持成立</w:t>
      </w:r>
      <w:r>
        <w:rPr>
          <w:rFonts w:hint="eastAsia" w:ascii="仿宋" w:hAnsi="仿宋" w:eastAsia="仿宋_GB2312" w:cs="宋体"/>
          <w:color w:val="000000"/>
          <w:sz w:val="32"/>
          <w:szCs w:val="32"/>
          <w:lang w:eastAsia="zh-CN"/>
        </w:rPr>
        <w:t>大数据</w:t>
      </w:r>
      <w:r>
        <w:rPr>
          <w:rFonts w:hint="eastAsia" w:ascii="仿宋" w:hAnsi="仿宋" w:eastAsia="仿宋_GB2312" w:cs="宋体"/>
          <w:color w:val="000000"/>
          <w:sz w:val="32"/>
          <w:szCs w:val="32"/>
        </w:rPr>
        <w:t>安全联盟、行业协会等社会组织，开展行业自律、交流合作和安全技术研究等大数据安全工作。</w:t>
      </w:r>
    </w:p>
    <w:p>
      <w:pPr>
        <w:widowControl w:val="0"/>
        <w:numPr>
          <w:ilvl w:val="0"/>
          <w:numId w:val="1"/>
        </w:numPr>
        <w:wordWrap/>
        <w:adjustRightInd/>
        <w:snapToGrid/>
        <w:spacing w:before="292" w:beforeLines="100" w:after="292" w:afterLines="100" w:line="600" w:lineRule="exact"/>
        <w:ind w:left="0" w:leftChars="0" w:right="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 安全责任</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黑体" w:hAnsi="黑体" w:eastAsia="黑体" w:cs="黑体"/>
          <w:b w:val="0"/>
          <w:bCs/>
          <w:color w:val="000000"/>
          <w:sz w:val="32"/>
          <w:szCs w:val="32"/>
          <w:lang w:val="en-US" w:eastAsia="zh-CN"/>
        </w:rPr>
        <w:t>第十三条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实行大数据安全责任制，保障大数据全生命周期安全。</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大数据安全责任，按照谁所有谁负责、谁持有谁负责、谁管理谁负责、谁使用谁负责以及谁采集谁负责的原则确定。</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_GB2312" w:hAnsi="仿宋" w:eastAsia="仿宋_GB2312" w:cs="仿宋_GB2312"/>
          <w:color w:val="000000"/>
          <w:kern w:val="0"/>
          <w:sz w:val="32"/>
          <w:szCs w:val="32"/>
          <w:shd w:val="clear" w:color="auto" w:fill="E7EEF5"/>
          <w:lang w:val="en-US" w:eastAsia="zh-CN"/>
        </w:rPr>
      </w:pPr>
      <w:r>
        <w:rPr>
          <w:rFonts w:hint="eastAsia" w:ascii="仿宋" w:hAnsi="仿宋" w:eastAsia="仿宋_GB2312" w:cs="宋体"/>
          <w:color w:val="000000"/>
          <w:sz w:val="32"/>
          <w:szCs w:val="32"/>
          <w:lang w:val="en-US" w:eastAsia="zh-CN"/>
        </w:rPr>
        <w:t xml:space="preserve">大数据基于复制、流通、交换等同时存在的多个安全责任人，分别承担各自安全责任。   </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黑体" w:hAnsi="黑体" w:eastAsia="黑体" w:cs="黑体"/>
          <w:b w:val="0"/>
          <w:bCs/>
          <w:color w:val="000000"/>
          <w:sz w:val="32"/>
          <w:szCs w:val="32"/>
          <w:lang w:val="en-US" w:eastAsia="zh-CN"/>
        </w:rPr>
        <w:t>第十四条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大数据安全责任人是单位的（以下简称单位大数据安全责任人），应当履行下列职责：</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（一）依法成立安全管理机构或者明确安全管理负责人，</w:t>
      </w:r>
      <w:r>
        <w:rPr>
          <w:rFonts w:hint="default" w:ascii="仿宋" w:hAnsi="仿宋" w:eastAsia="仿宋_GB2312" w:cs="宋体"/>
          <w:color w:val="000000"/>
          <w:sz w:val="32"/>
          <w:szCs w:val="32"/>
          <w:lang w:val="en-US" w:eastAsia="zh-CN"/>
        </w:rPr>
        <w:t>定期对从业人员进行安全教育、技术培训和技能考核</w:t>
      </w:r>
      <w:r>
        <w:rPr>
          <w:rFonts w:hint="eastAsia" w:ascii="仿宋" w:hAnsi="仿宋" w:eastAsia="仿宋_GB2312" w:cs="宋体"/>
          <w:color w:val="000000"/>
          <w:sz w:val="32"/>
          <w:szCs w:val="32"/>
          <w:lang w:val="en-US" w:eastAsia="zh-CN"/>
        </w:rPr>
        <w:t>；</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default"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（二）</w:t>
      </w:r>
      <w:r>
        <w:rPr>
          <w:rFonts w:hint="default" w:ascii="仿宋" w:hAnsi="仿宋" w:eastAsia="仿宋_GB2312" w:cs="宋体"/>
          <w:color w:val="000000"/>
          <w:sz w:val="32"/>
          <w:szCs w:val="32"/>
          <w:lang w:val="en-US" w:eastAsia="zh-CN"/>
        </w:rPr>
        <w:t>制定安全管理制度</w:t>
      </w:r>
      <w:r>
        <w:rPr>
          <w:rFonts w:hint="eastAsia" w:ascii="仿宋" w:hAnsi="仿宋" w:eastAsia="仿宋_GB2312" w:cs="宋体"/>
          <w:color w:val="000000"/>
          <w:sz w:val="32"/>
          <w:szCs w:val="32"/>
          <w:lang w:val="en-US" w:eastAsia="zh-CN"/>
        </w:rPr>
        <w:t>、</w:t>
      </w:r>
      <w:r>
        <w:rPr>
          <w:rFonts w:hint="default" w:ascii="仿宋" w:hAnsi="仿宋" w:eastAsia="仿宋_GB2312" w:cs="宋体"/>
          <w:color w:val="000000"/>
          <w:sz w:val="32"/>
          <w:szCs w:val="32"/>
          <w:lang w:val="en-US" w:eastAsia="zh-CN"/>
        </w:rPr>
        <w:t>操作规程</w:t>
      </w:r>
      <w:r>
        <w:rPr>
          <w:rFonts w:hint="eastAsia" w:ascii="仿宋" w:hAnsi="仿宋" w:eastAsia="仿宋_GB2312" w:cs="宋体"/>
          <w:color w:val="000000"/>
          <w:sz w:val="32"/>
          <w:szCs w:val="32"/>
          <w:lang w:val="en-US" w:eastAsia="zh-CN"/>
        </w:rPr>
        <w:t>、应急预案</w:t>
      </w:r>
      <w:r>
        <w:rPr>
          <w:rFonts w:hint="default" w:ascii="仿宋" w:hAnsi="仿宋" w:eastAsia="仿宋_GB2312" w:cs="宋体"/>
          <w:color w:val="000000"/>
          <w:sz w:val="32"/>
          <w:szCs w:val="32"/>
          <w:lang w:val="en-US" w:eastAsia="zh-CN"/>
        </w:rPr>
        <w:t>，</w:t>
      </w:r>
      <w:r>
        <w:rPr>
          <w:rFonts w:hint="eastAsia" w:ascii="仿宋" w:hAnsi="仿宋" w:eastAsia="仿宋_GB2312" w:cs="宋体"/>
          <w:color w:val="000000"/>
          <w:sz w:val="32"/>
          <w:szCs w:val="32"/>
          <w:lang w:val="en-US" w:eastAsia="zh-CN"/>
        </w:rPr>
        <w:t>明确不同岗位</w:t>
      </w:r>
      <w:r>
        <w:rPr>
          <w:rFonts w:hint="default" w:ascii="仿宋" w:hAnsi="仿宋" w:eastAsia="仿宋_GB2312" w:cs="宋体"/>
          <w:color w:val="000000"/>
          <w:sz w:val="32"/>
          <w:szCs w:val="32"/>
          <w:lang w:val="en-US" w:eastAsia="zh-CN"/>
        </w:rPr>
        <w:t>安全</w:t>
      </w:r>
      <w:r>
        <w:rPr>
          <w:rFonts w:hint="eastAsia" w:ascii="仿宋" w:hAnsi="仿宋" w:eastAsia="仿宋_GB2312" w:cs="宋体"/>
          <w:color w:val="000000"/>
          <w:sz w:val="32"/>
          <w:szCs w:val="32"/>
          <w:lang w:val="en-US" w:eastAsia="zh-CN"/>
        </w:rPr>
        <w:t>管理</w:t>
      </w:r>
      <w:r>
        <w:rPr>
          <w:rFonts w:hint="default" w:ascii="仿宋" w:hAnsi="仿宋" w:eastAsia="仿宋_GB2312" w:cs="宋体"/>
          <w:color w:val="000000"/>
          <w:sz w:val="32"/>
          <w:szCs w:val="32"/>
          <w:lang w:val="en-US" w:eastAsia="zh-CN"/>
        </w:rPr>
        <w:t>责任;</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default"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（三）加强数据采集、使用、处理权限管理，对批量导出、复制、脱敏、销毁数据等实行审查批准制度；</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default"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（四）加强网络运行、访问监测管理，定期开展数据安全检查，</w:t>
      </w:r>
      <w:r>
        <w:rPr>
          <w:rFonts w:hint="default" w:ascii="仿宋" w:hAnsi="仿宋" w:eastAsia="仿宋_GB2312" w:cs="宋体"/>
          <w:color w:val="000000"/>
          <w:sz w:val="32"/>
          <w:szCs w:val="32"/>
          <w:lang w:val="en-US" w:eastAsia="zh-CN"/>
        </w:rPr>
        <w:t>防范网络侵入等危害</w:t>
      </w:r>
      <w:r>
        <w:rPr>
          <w:rFonts w:hint="eastAsia" w:ascii="仿宋" w:hAnsi="仿宋" w:eastAsia="仿宋_GB2312" w:cs="宋体"/>
          <w:color w:val="000000"/>
          <w:sz w:val="32"/>
          <w:szCs w:val="32"/>
          <w:lang w:val="en-US" w:eastAsia="zh-CN"/>
        </w:rPr>
        <w:t>数据</w:t>
      </w:r>
      <w:r>
        <w:rPr>
          <w:rFonts w:hint="default" w:ascii="仿宋" w:hAnsi="仿宋" w:eastAsia="仿宋_GB2312" w:cs="宋体"/>
          <w:color w:val="000000"/>
          <w:sz w:val="32"/>
          <w:szCs w:val="32"/>
          <w:lang w:val="en-US" w:eastAsia="zh-CN"/>
        </w:rPr>
        <w:t>安全;</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default"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（五）</w:t>
      </w:r>
      <w:r>
        <w:rPr>
          <w:rFonts w:hint="default" w:ascii="仿宋" w:hAnsi="仿宋" w:eastAsia="仿宋_GB2312" w:cs="宋体"/>
          <w:color w:val="000000"/>
          <w:sz w:val="32"/>
          <w:szCs w:val="32"/>
          <w:lang w:val="en-US" w:eastAsia="zh-CN"/>
        </w:rPr>
        <w:t>采取数据分类、备份和加密等</w:t>
      </w:r>
      <w:r>
        <w:rPr>
          <w:rFonts w:hint="eastAsia" w:ascii="仿宋" w:hAnsi="仿宋" w:eastAsia="仿宋_GB2312" w:cs="宋体"/>
          <w:color w:val="000000"/>
          <w:sz w:val="32"/>
          <w:szCs w:val="32"/>
          <w:lang w:val="en-US" w:eastAsia="zh-CN"/>
        </w:rPr>
        <w:t>安全</w:t>
      </w:r>
      <w:r>
        <w:rPr>
          <w:rFonts w:hint="default" w:ascii="仿宋" w:hAnsi="仿宋" w:eastAsia="仿宋_GB2312" w:cs="宋体"/>
          <w:color w:val="000000"/>
          <w:sz w:val="32"/>
          <w:szCs w:val="32"/>
          <w:lang w:val="en-US" w:eastAsia="zh-CN"/>
        </w:rPr>
        <w:t>措施</w:t>
      </w:r>
      <w:r>
        <w:rPr>
          <w:rFonts w:hint="eastAsia" w:ascii="仿宋" w:hAnsi="仿宋" w:eastAsia="仿宋_GB2312" w:cs="宋体"/>
          <w:color w:val="000000"/>
          <w:sz w:val="32"/>
          <w:szCs w:val="32"/>
          <w:lang w:val="en-US" w:eastAsia="zh-CN"/>
        </w:rPr>
        <w:t>，防止数据丢失、损毁、泄露、篡改</w:t>
      </w:r>
      <w:r>
        <w:rPr>
          <w:rFonts w:hint="default" w:ascii="仿宋" w:hAnsi="仿宋" w:eastAsia="仿宋_GB2312" w:cs="宋体"/>
          <w:color w:val="000000"/>
          <w:sz w:val="32"/>
          <w:szCs w:val="32"/>
          <w:lang w:val="en-US" w:eastAsia="zh-CN"/>
        </w:rPr>
        <w:t>;</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（六）按照规定期限留存相关的网络日志；</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（七）发生数据安全事件时，立即采取措施，防止危害和损失扩大，保存证据，并及时向行业主管部门和公安机关报告；</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（八）发现违法发布或者传输信息的，立即停止发布、传输或者采取阻断、拦截等措施，保留有关记录，并及时向行业主管部门和公安机关报告；</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default"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（九）</w:t>
      </w:r>
      <w:r>
        <w:rPr>
          <w:rFonts w:hint="default" w:ascii="仿宋" w:hAnsi="仿宋" w:eastAsia="仿宋_GB2312" w:cs="宋体"/>
          <w:color w:val="000000"/>
          <w:sz w:val="32"/>
          <w:szCs w:val="32"/>
          <w:lang w:val="en-US" w:eastAsia="zh-CN"/>
        </w:rPr>
        <w:t>法律、法规规定的其他</w:t>
      </w:r>
      <w:r>
        <w:rPr>
          <w:rFonts w:hint="eastAsia" w:ascii="仿宋" w:hAnsi="仿宋" w:eastAsia="仿宋_GB2312" w:cs="宋体"/>
          <w:color w:val="000000"/>
          <w:sz w:val="32"/>
          <w:szCs w:val="32"/>
          <w:lang w:val="en-US" w:eastAsia="zh-CN"/>
        </w:rPr>
        <w:t>职责</w:t>
      </w:r>
      <w:r>
        <w:rPr>
          <w:rFonts w:hint="default" w:ascii="仿宋" w:hAnsi="仿宋" w:eastAsia="仿宋_GB2312" w:cs="宋体"/>
          <w:color w:val="000000"/>
          <w:sz w:val="32"/>
          <w:szCs w:val="32"/>
          <w:lang w:val="en-US" w:eastAsia="zh-CN"/>
        </w:rPr>
        <w:t>。</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大数据安全责任人是个人的（以下简称个人大数据安全责任人），应当依法采取安全管理措施，妥善存储、保管，合理使用，保障大数据安全。</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default" w:ascii="仿宋" w:hAnsi="仿宋" w:eastAsia="仿宋_GB2312" w:cs="宋体"/>
          <w:color w:val="000000"/>
          <w:sz w:val="32"/>
          <w:szCs w:val="32"/>
          <w:lang w:val="en-US" w:eastAsia="zh-CN"/>
        </w:rPr>
      </w:pPr>
      <w:r>
        <w:rPr>
          <w:rFonts w:hint="eastAsia" w:ascii="黑体" w:hAnsi="黑体" w:eastAsia="黑体" w:cs="黑体"/>
          <w:b w:val="0"/>
          <w:bCs/>
          <w:color w:val="000000"/>
          <w:sz w:val="32"/>
          <w:szCs w:val="32"/>
          <w:lang w:val="en-US" w:eastAsia="zh-CN"/>
        </w:rPr>
        <w:t>第十五条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单位大数据安全责任人</w:t>
      </w:r>
      <w:r>
        <w:rPr>
          <w:rFonts w:hint="default" w:ascii="仿宋" w:hAnsi="仿宋" w:eastAsia="仿宋_GB2312" w:cs="宋体"/>
          <w:color w:val="000000"/>
          <w:sz w:val="32"/>
          <w:szCs w:val="32"/>
          <w:lang w:val="en-US" w:eastAsia="zh-CN"/>
        </w:rPr>
        <w:t>采集、存储、</w:t>
      </w:r>
      <w:r>
        <w:rPr>
          <w:rFonts w:hint="eastAsia" w:ascii="仿宋" w:hAnsi="仿宋" w:eastAsia="仿宋_GB2312" w:cs="宋体"/>
          <w:color w:val="000000"/>
          <w:sz w:val="32"/>
          <w:szCs w:val="32"/>
          <w:lang w:val="en-US" w:eastAsia="zh-CN"/>
        </w:rPr>
        <w:t>传输</w:t>
      </w:r>
      <w:r>
        <w:rPr>
          <w:rFonts w:hint="default" w:ascii="仿宋" w:hAnsi="仿宋" w:eastAsia="仿宋_GB2312" w:cs="宋体"/>
          <w:color w:val="000000"/>
          <w:sz w:val="32"/>
          <w:szCs w:val="32"/>
          <w:lang w:val="en-US" w:eastAsia="zh-CN"/>
        </w:rPr>
        <w:t>、</w:t>
      </w:r>
      <w:r>
        <w:rPr>
          <w:rFonts w:hint="eastAsia" w:ascii="仿宋" w:hAnsi="仿宋" w:eastAsia="仿宋_GB2312" w:cs="宋体"/>
          <w:color w:val="000000"/>
          <w:sz w:val="32"/>
          <w:szCs w:val="32"/>
          <w:lang w:val="en-US" w:eastAsia="zh-CN"/>
        </w:rPr>
        <w:t>处理</w:t>
      </w:r>
      <w:r>
        <w:rPr>
          <w:rFonts w:hint="default" w:ascii="仿宋" w:hAnsi="仿宋" w:eastAsia="仿宋_GB2312" w:cs="宋体"/>
          <w:color w:val="000000"/>
          <w:sz w:val="32"/>
          <w:szCs w:val="32"/>
          <w:lang w:val="en-US" w:eastAsia="zh-CN"/>
        </w:rPr>
        <w:t>、</w:t>
      </w:r>
      <w:r>
        <w:rPr>
          <w:rFonts w:hint="eastAsia" w:ascii="仿宋" w:hAnsi="仿宋" w:eastAsia="仿宋_GB2312" w:cs="宋体"/>
          <w:color w:val="000000"/>
          <w:sz w:val="32"/>
          <w:szCs w:val="32"/>
          <w:lang w:val="en-US" w:eastAsia="zh-CN"/>
        </w:rPr>
        <w:t>交换、</w:t>
      </w:r>
      <w:r>
        <w:rPr>
          <w:rFonts w:hint="default" w:ascii="仿宋" w:hAnsi="仿宋" w:eastAsia="仿宋_GB2312" w:cs="宋体"/>
          <w:color w:val="000000"/>
          <w:sz w:val="32"/>
          <w:szCs w:val="32"/>
          <w:lang w:val="en-US" w:eastAsia="zh-CN"/>
        </w:rPr>
        <w:t>应用</w:t>
      </w:r>
      <w:r>
        <w:rPr>
          <w:rFonts w:hint="eastAsia" w:ascii="仿宋" w:hAnsi="仿宋" w:eastAsia="仿宋_GB2312" w:cs="宋体"/>
          <w:color w:val="000000"/>
          <w:sz w:val="32"/>
          <w:szCs w:val="32"/>
          <w:lang w:val="en-US" w:eastAsia="zh-CN"/>
        </w:rPr>
        <w:t>、销毁</w:t>
      </w:r>
      <w:r>
        <w:rPr>
          <w:rFonts w:hint="default" w:ascii="仿宋" w:hAnsi="仿宋" w:eastAsia="仿宋_GB2312" w:cs="宋体"/>
          <w:color w:val="000000"/>
          <w:sz w:val="32"/>
          <w:szCs w:val="32"/>
          <w:lang w:val="en-US" w:eastAsia="zh-CN"/>
        </w:rPr>
        <w:t>大数据</w:t>
      </w:r>
      <w:r>
        <w:rPr>
          <w:rFonts w:hint="eastAsia" w:ascii="仿宋" w:hAnsi="仿宋" w:eastAsia="仿宋_GB2312" w:cs="宋体"/>
          <w:color w:val="000000"/>
          <w:sz w:val="32"/>
          <w:szCs w:val="32"/>
          <w:lang w:val="en-US" w:eastAsia="zh-CN"/>
        </w:rPr>
        <w:t>等，</w:t>
      </w:r>
      <w:r>
        <w:rPr>
          <w:rFonts w:hint="default" w:ascii="仿宋" w:hAnsi="仿宋" w:eastAsia="仿宋_GB2312" w:cs="宋体"/>
          <w:color w:val="000000"/>
          <w:sz w:val="32"/>
          <w:szCs w:val="32"/>
          <w:lang w:val="en-US" w:eastAsia="zh-CN"/>
        </w:rPr>
        <w:t>应当</w:t>
      </w:r>
      <w:r>
        <w:rPr>
          <w:rFonts w:hint="eastAsia" w:ascii="仿宋" w:hAnsi="仿宋" w:eastAsia="仿宋_GB2312" w:cs="宋体"/>
          <w:color w:val="000000"/>
          <w:sz w:val="32"/>
          <w:szCs w:val="32"/>
          <w:lang w:val="en-US" w:eastAsia="zh-CN"/>
        </w:rPr>
        <w:t>根据网络安全等级保护要求，</w:t>
      </w:r>
      <w:r>
        <w:rPr>
          <w:rFonts w:hint="default" w:ascii="仿宋" w:hAnsi="仿宋" w:eastAsia="仿宋_GB2312" w:cs="宋体"/>
          <w:color w:val="000000"/>
          <w:sz w:val="32"/>
          <w:szCs w:val="32"/>
          <w:lang w:val="en-US" w:eastAsia="zh-CN"/>
        </w:rPr>
        <w:t>建立</w:t>
      </w:r>
      <w:r>
        <w:rPr>
          <w:rFonts w:hint="eastAsia" w:ascii="仿宋" w:hAnsi="仿宋" w:eastAsia="仿宋_GB2312" w:cs="宋体"/>
          <w:color w:val="000000"/>
          <w:sz w:val="32"/>
          <w:szCs w:val="32"/>
          <w:lang w:val="en-US" w:eastAsia="zh-CN"/>
        </w:rPr>
        <w:t>大</w:t>
      </w:r>
      <w:r>
        <w:rPr>
          <w:rFonts w:hint="default" w:ascii="仿宋" w:hAnsi="仿宋" w:eastAsia="仿宋_GB2312" w:cs="宋体"/>
          <w:color w:val="000000"/>
          <w:sz w:val="32"/>
          <w:szCs w:val="32"/>
          <w:lang w:val="en-US" w:eastAsia="zh-CN"/>
        </w:rPr>
        <w:t>数据安全防护管理制度</w:t>
      </w:r>
      <w:r>
        <w:rPr>
          <w:rFonts w:hint="eastAsia" w:ascii="仿宋" w:hAnsi="仿宋" w:eastAsia="仿宋_GB2312" w:cs="宋体"/>
          <w:color w:val="000000"/>
          <w:sz w:val="32"/>
          <w:szCs w:val="32"/>
          <w:lang w:val="en-US" w:eastAsia="zh-CN"/>
        </w:rPr>
        <w:t>、大数据安全审计制度</w:t>
      </w:r>
      <w:r>
        <w:rPr>
          <w:rFonts w:hint="default" w:ascii="仿宋" w:hAnsi="仿宋" w:eastAsia="仿宋_GB2312" w:cs="宋体"/>
          <w:color w:val="000000"/>
          <w:sz w:val="32"/>
          <w:szCs w:val="32"/>
          <w:lang w:val="en-US" w:eastAsia="zh-CN"/>
        </w:rPr>
        <w:t>，制定</w:t>
      </w:r>
      <w:r>
        <w:rPr>
          <w:rFonts w:hint="eastAsia" w:ascii="仿宋" w:hAnsi="仿宋" w:eastAsia="仿宋_GB2312" w:cs="宋体"/>
          <w:color w:val="000000"/>
          <w:sz w:val="32"/>
          <w:szCs w:val="32"/>
          <w:lang w:val="en-US" w:eastAsia="zh-CN"/>
        </w:rPr>
        <w:t>大</w:t>
      </w:r>
      <w:r>
        <w:rPr>
          <w:rFonts w:hint="default" w:ascii="仿宋" w:hAnsi="仿宋" w:eastAsia="仿宋_GB2312" w:cs="宋体"/>
          <w:color w:val="000000"/>
          <w:sz w:val="32"/>
          <w:szCs w:val="32"/>
          <w:lang w:val="en-US" w:eastAsia="zh-CN"/>
        </w:rPr>
        <w:t>数据安全应急预案，</w:t>
      </w:r>
      <w:r>
        <w:rPr>
          <w:rFonts w:hint="eastAsia" w:ascii="仿宋" w:hAnsi="仿宋" w:eastAsia="仿宋_GB2312" w:cs="宋体"/>
          <w:color w:val="000000"/>
          <w:sz w:val="32"/>
          <w:szCs w:val="32"/>
          <w:lang w:val="en-US" w:eastAsia="zh-CN"/>
        </w:rPr>
        <w:t>落实安全管理责任，</w:t>
      </w:r>
      <w:r>
        <w:rPr>
          <w:rFonts w:hint="default" w:ascii="仿宋" w:hAnsi="仿宋" w:eastAsia="仿宋_GB2312" w:cs="宋体"/>
          <w:color w:val="000000"/>
          <w:sz w:val="32"/>
          <w:szCs w:val="32"/>
          <w:lang w:val="en-US" w:eastAsia="zh-CN"/>
        </w:rPr>
        <w:t>并定期开展安全评测、风险评估和应急演练；采取安全保护技术措施，防止数据丢失、毁损、泄露和篡改。</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前款规定活动涉及个人信息的，还应当遵守法律、法规关于个人信息保护的规定。</w:t>
      </w:r>
    </w:p>
    <w:p>
      <w:pPr>
        <w:numPr>
          <w:ilvl w:val="0"/>
          <w:numId w:val="0"/>
        </w:numPr>
        <w:wordWrap/>
        <w:spacing w:line="600" w:lineRule="exact"/>
        <w:ind w:left="0" w:leftChars="0" w:right="0" w:firstLine="640" w:firstLineChars="200"/>
        <w:outlineLvl w:val="9"/>
        <w:rPr>
          <w:rFonts w:hint="eastAsia" w:ascii="仿宋" w:hAnsi="仿宋" w:eastAsia="仿宋_GB2312" w:cs="宋体"/>
          <w:color w:val="000000"/>
          <w:sz w:val="32"/>
          <w:szCs w:val="32"/>
          <w:lang w:val="en-US" w:eastAsia="zh-CN"/>
        </w:rPr>
      </w:pPr>
      <w:r>
        <w:rPr>
          <w:rFonts w:hint="eastAsia" w:ascii="黑体" w:hAnsi="黑体" w:eastAsia="黑体" w:cs="黑体"/>
          <w:b w:val="0"/>
          <w:bCs/>
          <w:color w:val="000000"/>
          <w:sz w:val="32"/>
          <w:szCs w:val="32"/>
          <w:lang w:val="en-US" w:eastAsia="zh-CN"/>
        </w:rPr>
        <w:t>第十六条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采集数据应当具有合法目的和用途，遵循最小且必要和正当原则，禁止过度采集；科学确定采集对象、范围、内容、方式，依法进行采集，并保证数据的真实性、完整性、保密性。</w:t>
      </w:r>
    </w:p>
    <w:p>
      <w:pPr>
        <w:numPr>
          <w:ilvl w:val="0"/>
          <w:numId w:val="0"/>
        </w:numPr>
        <w:wordWrap/>
        <w:spacing w:line="600" w:lineRule="exact"/>
        <w:ind w:left="0" w:leftChars="0" w:right="0" w:firstLine="640" w:firstLineChars="200"/>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国家机关采集数据应当经被采集人同意，法律、法规另有规定的除外。</w:t>
      </w:r>
    </w:p>
    <w:p>
      <w:pPr>
        <w:numPr>
          <w:ilvl w:val="0"/>
          <w:numId w:val="0"/>
        </w:numPr>
        <w:wordWrap/>
        <w:spacing w:line="600" w:lineRule="exact"/>
        <w:ind w:left="0" w:leftChars="0" w:right="0" w:firstLine="640" w:firstLineChars="200"/>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采集数据不得侵犯国家秘密、商业秘密和个人信息，不得损害被采集人和他人合法权益。</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除法律、法规另有规定外，向不特定公众提供普遍信息、接入、浏览、访问、营销、推广等网络服务的经营者，不得采集与其提供服务无关的数据，不得以使用人拒绝提供相关信息而限制或者拒绝其享受普遍服务。</w:t>
      </w:r>
    </w:p>
    <w:p>
      <w:pPr>
        <w:wordWrap/>
        <w:spacing w:line="600" w:lineRule="exact"/>
        <w:ind w:left="0" w:leftChars="0" w:right="0" w:firstLine="640" w:firstLineChars="200"/>
        <w:outlineLvl w:val="9"/>
        <w:rPr>
          <w:rFonts w:hint="eastAsia" w:ascii="仿宋" w:hAnsi="仿宋" w:eastAsia="仿宋_GB2312" w:cs="仿宋"/>
          <w:color w:val="000000"/>
          <w:sz w:val="32"/>
          <w:szCs w:val="32"/>
          <w:lang w:val="en-US" w:eastAsia="zh-CN"/>
        </w:rPr>
      </w:pPr>
      <w:r>
        <w:rPr>
          <w:rFonts w:hint="eastAsia" w:ascii="黑体" w:hAnsi="黑体" w:eastAsia="黑体" w:cs="黑体"/>
          <w:b w:val="0"/>
          <w:bCs w:val="0"/>
          <w:color w:val="000000"/>
          <w:sz w:val="32"/>
          <w:szCs w:val="32"/>
          <w:lang w:val="en-US" w:eastAsia="zh-CN"/>
        </w:rPr>
        <w:t>第十七条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除法律、法规另有规定外，任何单位和个人在公共场所设置数据</w:t>
      </w:r>
      <w:r>
        <w:rPr>
          <w:rFonts w:hint="eastAsia" w:ascii="仿宋" w:hAnsi="仿宋" w:eastAsia="仿宋_GB2312" w:cs="仿宋"/>
          <w:color w:val="000000"/>
          <w:sz w:val="32"/>
          <w:szCs w:val="32"/>
          <w:lang w:val="en-US" w:eastAsia="zh-CN"/>
        </w:rPr>
        <w:t>采</w:t>
      </w:r>
      <w:r>
        <w:rPr>
          <w:rFonts w:hint="eastAsia" w:ascii="仿宋" w:hAnsi="仿宋" w:eastAsia="仿宋_GB2312" w:cs="宋体"/>
          <w:color w:val="000000"/>
          <w:sz w:val="32"/>
          <w:szCs w:val="32"/>
          <w:lang w:val="en-US" w:eastAsia="zh-CN"/>
        </w:rPr>
        <w:t>集设施、设备采集信息的，应当设置明显标识，并报当地公安机关备案。留存的数据应当用于合</w:t>
      </w:r>
      <w:r>
        <w:rPr>
          <w:rFonts w:hint="eastAsia" w:ascii="仿宋" w:hAnsi="仿宋" w:eastAsia="仿宋_GB2312" w:cs="仿宋"/>
          <w:color w:val="000000"/>
          <w:sz w:val="32"/>
          <w:szCs w:val="32"/>
          <w:lang w:val="en-US" w:eastAsia="zh-CN"/>
        </w:rPr>
        <w:t>法目的，不得擅自向他人提供、查阅、复制和传播。</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黑体" w:hAnsi="黑体" w:eastAsia="黑体" w:cs="黑体"/>
          <w:b w:val="0"/>
          <w:bCs w:val="0"/>
          <w:color w:val="000000"/>
          <w:sz w:val="32"/>
          <w:szCs w:val="32"/>
          <w:lang w:val="en-US" w:eastAsia="zh-CN"/>
        </w:rPr>
        <w:t>第十八条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存储数据应当根据数据类型、规模、用途、安全等级、重要程度等因素，选择相应安全性能和防护级别的系统、介质、设施设备，采取技术和管理措施，保障存储系统和数据安全。</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公共数据平台、企业数据中心等集中式大数据存储中心，应当根据国家相关技术标准、规范要求和保障数据安全需要，科学选址，规范建设，建立容灾备份、安全评价、日常巡查管理、防火防盗等安全管理制度，加强存储环境、供电、通信和存储系统、介质、设施设备安全审查。</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黑体" w:hAnsi="黑体" w:eastAsia="黑体" w:cs="黑体"/>
          <w:b w:val="0"/>
          <w:bCs w:val="0"/>
          <w:color w:val="000000"/>
          <w:sz w:val="32"/>
          <w:szCs w:val="32"/>
          <w:lang w:val="en-US" w:eastAsia="zh-CN"/>
        </w:rPr>
        <w:t>第十九条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传输数据应当合理选择传输渠道，采取必要的安全措施，防止数据被窃取、泄露、篡改。</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黑体" w:hAnsi="黑体" w:eastAsia="黑体" w:cs="黑体"/>
          <w:b w:val="0"/>
          <w:bCs w:val="0"/>
          <w:color w:val="000000"/>
          <w:sz w:val="32"/>
          <w:szCs w:val="32"/>
          <w:lang w:val="en-US" w:eastAsia="zh-CN"/>
        </w:rPr>
        <w:t>第二十条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处理数据应当留存、保护原始数据，不得随意更改、伪造，不得通过恶意处理导致数据毁灭性更改和永久性丢失。</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黑体" w:hAnsi="黑体" w:eastAsia="黑体" w:cs="黑体"/>
          <w:b w:val="0"/>
          <w:bCs w:val="0"/>
          <w:color w:val="000000"/>
          <w:sz w:val="32"/>
          <w:szCs w:val="32"/>
          <w:lang w:val="en-US" w:eastAsia="zh-CN"/>
        </w:rPr>
        <w:t>第二十一条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交换数据应当维护数据的完整性、可用性。交换数据应当合法进行，交换双方不得假冒他人或者以其他方式骗取数据交换。</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黑体" w:hAnsi="黑体" w:eastAsia="黑体" w:cs="黑体"/>
          <w:b w:val="0"/>
          <w:bCs w:val="0"/>
          <w:color w:val="000000"/>
          <w:sz w:val="32"/>
          <w:szCs w:val="32"/>
          <w:lang w:val="en-US" w:eastAsia="zh-CN"/>
        </w:rPr>
        <w:t>第二十二条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使用数据不得用于非法目的和用途。明知是通过攻击、窃取、恶意访问等非法方式获取的数据，不得使用。</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使用数据开展广告宣传、营销推广等活动，不得干扰被采集人正常生产生活，不得损害被采集人及他人合法权益。</w:t>
      </w:r>
    </w:p>
    <w:p>
      <w:pPr>
        <w:numPr>
          <w:ilvl w:val="0"/>
          <w:numId w:val="0"/>
        </w:numPr>
        <w:wordWrap/>
        <w:spacing w:line="600" w:lineRule="exact"/>
        <w:ind w:left="0" w:leftChars="0" w:right="0" w:firstLine="640" w:firstLineChars="200"/>
        <w:outlineLvl w:val="9"/>
        <w:rPr>
          <w:rFonts w:hint="eastAsia" w:ascii="仿宋" w:hAnsi="仿宋" w:eastAsia="仿宋_GB2312" w:cs="宋体"/>
          <w:color w:val="000000"/>
          <w:sz w:val="32"/>
          <w:szCs w:val="32"/>
          <w:lang w:val="en-US" w:eastAsia="zh-CN"/>
        </w:rPr>
      </w:pPr>
      <w:r>
        <w:rPr>
          <w:rFonts w:hint="eastAsia" w:ascii="黑体" w:hAnsi="黑体" w:eastAsia="黑体" w:cs="黑体"/>
          <w:b w:val="0"/>
          <w:bCs w:val="0"/>
          <w:color w:val="000000"/>
          <w:sz w:val="32"/>
          <w:szCs w:val="32"/>
          <w:lang w:val="en-US" w:eastAsia="zh-CN"/>
        </w:rPr>
        <w:t>第二十三条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销毁数据应当根据大数据安全保护管理需要，合理确定销毁方式和销毁要求。销毁公共数据、涉及商业秘密和个人信息等重要数据的，应当进行安全风险评估。</w:t>
      </w:r>
    </w:p>
    <w:p>
      <w:pPr>
        <w:numPr>
          <w:ilvl w:val="0"/>
          <w:numId w:val="0"/>
        </w:numPr>
        <w:wordWrap/>
        <w:spacing w:line="600" w:lineRule="exact"/>
        <w:ind w:left="0" w:leftChars="0" w:right="0" w:firstLine="640" w:firstLineChars="200"/>
        <w:outlineLvl w:val="9"/>
        <w:rPr>
          <w:rFonts w:hint="eastAsia" w:ascii="仿宋" w:hAnsi="仿宋" w:eastAsia="仿宋_GB2312" w:cs="宋体"/>
          <w:color w:val="000000"/>
          <w:sz w:val="32"/>
          <w:szCs w:val="32"/>
          <w:lang w:val="en-US" w:eastAsia="zh-CN"/>
        </w:rPr>
      </w:pPr>
      <w:r>
        <w:rPr>
          <w:rFonts w:hint="eastAsia" w:ascii="黑体" w:hAnsi="黑体" w:eastAsia="黑体" w:cs="黑体"/>
          <w:b w:val="0"/>
          <w:bCs w:val="0"/>
          <w:color w:val="000000"/>
          <w:sz w:val="32"/>
          <w:szCs w:val="32"/>
          <w:lang w:val="en-US" w:eastAsia="zh-CN"/>
        </w:rPr>
        <w:t>第二十四条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单位大数据安全责任人应当加强数据内容管理，定期清理、审查数据内容，发现其持有、管理、发布的数据含有违法内容的，应当及时予以处理，并采取相关补救措施；超出自身处理权限的，应当立即停止使用，告知数据提供人并向公安机关报告。</w:t>
      </w:r>
    </w:p>
    <w:p>
      <w:pPr>
        <w:numPr>
          <w:ilvl w:val="0"/>
          <w:numId w:val="0"/>
        </w:numPr>
        <w:wordWrap/>
        <w:spacing w:line="600" w:lineRule="exact"/>
        <w:ind w:left="0" w:leftChars="0" w:right="0" w:firstLine="640" w:firstLineChars="200"/>
        <w:outlineLvl w:val="9"/>
        <w:rPr>
          <w:rFonts w:hint="eastAsia" w:ascii="仿宋" w:hAnsi="仿宋" w:eastAsia="仿宋_GB2312" w:cs="宋体"/>
          <w:color w:val="000000"/>
          <w:sz w:val="32"/>
          <w:szCs w:val="32"/>
          <w:lang w:val="en-US" w:eastAsia="zh-CN"/>
        </w:rPr>
      </w:pPr>
      <w:r>
        <w:rPr>
          <w:rFonts w:hint="eastAsia" w:ascii="黑体" w:hAnsi="黑体" w:eastAsia="黑体" w:cs="黑体"/>
          <w:b w:val="0"/>
          <w:bCs w:val="0"/>
          <w:color w:val="000000"/>
          <w:sz w:val="32"/>
          <w:szCs w:val="32"/>
          <w:lang w:val="en-US" w:eastAsia="zh-CN"/>
        </w:rPr>
        <w:t>第二十五条</w:t>
      </w:r>
      <w:r>
        <w:rPr>
          <w:rFonts w:hint="eastAsia" w:ascii="黑体" w:hAnsi="黑体" w:eastAsia="黑体" w:cs="黑体"/>
          <w:b/>
          <w:bCs/>
          <w:color w:val="000000"/>
          <w:sz w:val="32"/>
          <w:szCs w:val="32"/>
          <w:lang w:val="en-US" w:eastAsia="zh-CN"/>
        </w:rPr>
        <w:t xml:space="preserve">  </w:t>
      </w:r>
      <w:r>
        <w:rPr>
          <w:rFonts w:hint="eastAsia" w:ascii="仿宋" w:hAnsi="仿宋" w:eastAsia="仿宋_GB2312" w:cs="宋体"/>
          <w:color w:val="000000"/>
          <w:sz w:val="32"/>
          <w:szCs w:val="32"/>
          <w:lang w:val="en-US" w:eastAsia="zh-CN"/>
        </w:rPr>
        <w:t>为他人提供基础网络、互联网数据中心或者系统服务的网络运营者，应当建立安全监测预警平台，加强对服务对象的数据安全管理，督促其建立安全管理制度，落实安全监测保护技术措施。</w:t>
      </w:r>
    </w:p>
    <w:p>
      <w:pPr>
        <w:numPr>
          <w:ilvl w:val="0"/>
          <w:numId w:val="0"/>
        </w:numPr>
        <w:wordWrap/>
        <w:spacing w:line="600" w:lineRule="exact"/>
        <w:ind w:left="0" w:leftChars="0" w:right="0" w:firstLine="640" w:firstLineChars="200"/>
        <w:outlineLvl w:val="9"/>
        <w:rPr>
          <w:rFonts w:hint="eastAsia" w:ascii="黑体" w:hAnsi="黑体" w:eastAsia="黑体" w:cs="黑体"/>
          <w:color w:val="000000"/>
          <w:sz w:val="32"/>
          <w:szCs w:val="32"/>
          <w:lang w:val="en-US" w:eastAsia="zh-CN"/>
        </w:rPr>
      </w:pPr>
      <w:r>
        <w:rPr>
          <w:rFonts w:hint="eastAsia" w:ascii="仿宋" w:hAnsi="仿宋" w:eastAsia="仿宋_GB2312" w:cs="宋体"/>
          <w:color w:val="000000"/>
          <w:sz w:val="32"/>
          <w:szCs w:val="32"/>
          <w:lang w:val="en-US" w:eastAsia="zh-CN"/>
        </w:rPr>
        <w:t>开展互联网平台和数据空间等租赁业务的，出租人应当将租赁信息依法报通信管理部门备案，通信管理部门应当将备案信息与公安机关共享。未经出租人同意，承租人不得擅自转租。涉及互联网数据中心业务和互联网接入服务业务的，应当遵守有关法律、法规的规定。</w:t>
      </w:r>
    </w:p>
    <w:p>
      <w:pPr>
        <w:numPr>
          <w:ilvl w:val="0"/>
          <w:numId w:val="0"/>
        </w:numPr>
        <w:wordWrap/>
        <w:spacing w:line="600" w:lineRule="exact"/>
        <w:ind w:left="0" w:leftChars="0" w:right="0" w:firstLine="640" w:firstLineChars="200"/>
        <w:outlineLvl w:val="9"/>
        <w:rPr>
          <w:rFonts w:hint="eastAsia" w:ascii="仿宋" w:hAnsi="仿宋" w:eastAsia="仿宋_GB2312" w:cs="宋体"/>
          <w:b w:val="0"/>
          <w:bCs w:val="0"/>
          <w:color w:val="000000"/>
          <w:kern w:val="2"/>
          <w:sz w:val="32"/>
          <w:szCs w:val="32"/>
          <w:lang w:val="en-US" w:eastAsia="zh-CN" w:bidi="ar-SA"/>
        </w:rPr>
      </w:pPr>
      <w:r>
        <w:rPr>
          <w:rFonts w:hint="eastAsia" w:ascii="黑体" w:hAnsi="黑体" w:eastAsia="黑体" w:cs="黑体"/>
          <w:b w:val="0"/>
          <w:bCs/>
          <w:color w:val="000000"/>
          <w:sz w:val="32"/>
          <w:szCs w:val="32"/>
          <w:lang w:val="en-US" w:eastAsia="zh-CN"/>
        </w:rPr>
        <w:t>第二十六条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各级人民政府及有关部门和公共机构、公共服务企业因信息公开、数据开放以及公示、公告等需要公布企业、个人数据的，应当采取脱密、脱敏等措施，防止</w:t>
      </w:r>
      <w:r>
        <w:rPr>
          <w:rFonts w:hint="eastAsia" w:ascii="仿宋" w:hAnsi="仿宋" w:eastAsia="仿宋_GB2312" w:cs="宋体"/>
          <w:b w:val="0"/>
          <w:bCs w:val="0"/>
          <w:color w:val="000000"/>
          <w:kern w:val="2"/>
          <w:sz w:val="32"/>
          <w:szCs w:val="32"/>
          <w:lang w:val="en-US" w:eastAsia="zh-CN" w:bidi="ar-SA"/>
        </w:rPr>
        <w:t>泄露国家秘密、商业秘密和个人</w:t>
      </w:r>
      <w:r>
        <w:rPr>
          <w:rFonts w:hint="eastAsia" w:ascii="仿宋" w:hAnsi="仿宋" w:eastAsia="仿宋_GB2312" w:cs="宋体"/>
          <w:color w:val="000000"/>
          <w:sz w:val="32"/>
          <w:szCs w:val="32"/>
          <w:lang w:val="en-US" w:eastAsia="zh-CN"/>
        </w:rPr>
        <w:t>信息。</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黑体" w:hAnsi="黑体" w:eastAsia="黑体" w:cs="黑体"/>
          <w:b w:val="0"/>
          <w:bCs/>
          <w:color w:val="000000"/>
          <w:sz w:val="32"/>
          <w:szCs w:val="32"/>
          <w:lang w:val="en-US" w:eastAsia="zh-CN"/>
        </w:rPr>
        <w:t>第二十七条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银行、保险、房地产、航空、铁路、公路、供电、供水、供气、邮政、通信、快递、电子商务、旅游服务等经营者和学校、医疗机构、社保、户籍管理、车辆登记、公积金、社会信用管理等单位，应当加强内部管理，建立数据接触、访问审查等制度，明确数据提供、调用、分析、处理等权限。</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前款规定单位在经营、服务活动中获取的用户数据，除依法共享开放外，单位及其工作人员不得泄露，不得出售或者非法向他人提供。</w:t>
      </w:r>
    </w:p>
    <w:p>
      <w:pPr>
        <w:widowControl w:val="0"/>
        <w:numPr>
          <w:ilvl w:val="0"/>
          <w:numId w:val="0"/>
        </w:numPr>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strike w:val="0"/>
          <w:dstrike w:val="0"/>
          <w:color w:val="000000"/>
          <w:sz w:val="32"/>
          <w:szCs w:val="32"/>
          <w:lang w:val="en-US" w:eastAsia="zh-CN"/>
        </w:rPr>
      </w:pPr>
      <w:r>
        <w:rPr>
          <w:rFonts w:hint="eastAsia" w:ascii="黑体" w:hAnsi="黑体" w:eastAsia="黑体" w:cs="黑体"/>
          <w:b w:val="0"/>
          <w:bCs/>
          <w:color w:val="000000"/>
          <w:sz w:val="32"/>
          <w:szCs w:val="32"/>
          <w:lang w:val="en-US" w:eastAsia="zh-CN"/>
        </w:rPr>
        <w:t>第二十八条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strike w:val="0"/>
          <w:dstrike w:val="0"/>
          <w:color w:val="000000"/>
          <w:sz w:val="32"/>
          <w:szCs w:val="32"/>
          <w:lang w:val="en-US" w:eastAsia="zh-CN"/>
        </w:rPr>
        <w:t>禁止发布、传播下列信息：</w:t>
      </w:r>
    </w:p>
    <w:p>
      <w:pPr>
        <w:widowControl w:val="0"/>
        <w:numPr>
          <w:ilvl w:val="0"/>
          <w:numId w:val="0"/>
        </w:numPr>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strike w:val="0"/>
          <w:dstrike w:val="0"/>
          <w:color w:val="000000"/>
          <w:sz w:val="32"/>
          <w:szCs w:val="32"/>
          <w:lang w:val="en-US" w:eastAsia="zh-CN"/>
        </w:rPr>
      </w:pPr>
      <w:r>
        <w:rPr>
          <w:rFonts w:hint="eastAsia" w:ascii="仿宋" w:hAnsi="仿宋" w:eastAsia="仿宋_GB2312" w:cs="宋体"/>
          <w:strike w:val="0"/>
          <w:dstrike w:val="0"/>
          <w:color w:val="000000"/>
          <w:sz w:val="32"/>
          <w:szCs w:val="32"/>
          <w:lang w:val="en-US" w:eastAsia="zh-CN"/>
        </w:rPr>
        <w:t>（一）危害国家主权、安全和发展利益；</w:t>
      </w:r>
    </w:p>
    <w:p>
      <w:pPr>
        <w:widowControl w:val="0"/>
        <w:numPr>
          <w:ilvl w:val="0"/>
          <w:numId w:val="0"/>
        </w:numPr>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strike w:val="0"/>
          <w:dstrike w:val="0"/>
          <w:color w:val="000000"/>
          <w:sz w:val="32"/>
          <w:szCs w:val="32"/>
          <w:lang w:val="en-US" w:eastAsia="zh-CN"/>
        </w:rPr>
      </w:pPr>
      <w:r>
        <w:rPr>
          <w:rFonts w:hint="eastAsia" w:ascii="仿宋" w:hAnsi="仿宋" w:eastAsia="仿宋_GB2312" w:cs="宋体"/>
          <w:strike w:val="0"/>
          <w:dstrike w:val="0"/>
          <w:color w:val="000000"/>
          <w:sz w:val="32"/>
          <w:szCs w:val="32"/>
          <w:lang w:val="en-US" w:eastAsia="zh-CN"/>
        </w:rPr>
        <w:t>（二）损害社会公共利益和他人合法权益；</w:t>
      </w:r>
    </w:p>
    <w:p>
      <w:pPr>
        <w:widowControl w:val="0"/>
        <w:numPr>
          <w:ilvl w:val="0"/>
          <w:numId w:val="0"/>
        </w:numPr>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strike w:val="0"/>
          <w:dstrike w:val="0"/>
          <w:color w:val="000000"/>
          <w:sz w:val="32"/>
          <w:szCs w:val="32"/>
          <w:lang w:val="en-US" w:eastAsia="zh-CN"/>
        </w:rPr>
      </w:pPr>
      <w:r>
        <w:rPr>
          <w:rFonts w:hint="eastAsia" w:ascii="仿宋" w:hAnsi="仿宋" w:eastAsia="仿宋_GB2312" w:cs="宋体"/>
          <w:strike w:val="0"/>
          <w:dstrike w:val="0"/>
          <w:color w:val="000000"/>
          <w:sz w:val="32"/>
          <w:szCs w:val="32"/>
          <w:lang w:val="en-US" w:eastAsia="zh-CN"/>
        </w:rPr>
        <w:t>（三）煽动民族仇恨、民族歧视；</w:t>
      </w:r>
    </w:p>
    <w:p>
      <w:pPr>
        <w:widowControl w:val="0"/>
        <w:numPr>
          <w:ilvl w:val="0"/>
          <w:numId w:val="0"/>
        </w:numPr>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strike w:val="0"/>
          <w:dstrike w:val="0"/>
          <w:color w:val="000000"/>
          <w:sz w:val="32"/>
          <w:szCs w:val="32"/>
          <w:lang w:val="en-US" w:eastAsia="zh-CN"/>
        </w:rPr>
      </w:pPr>
      <w:r>
        <w:rPr>
          <w:rFonts w:hint="eastAsia" w:ascii="仿宋" w:hAnsi="仿宋" w:eastAsia="仿宋_GB2312" w:cs="宋体"/>
          <w:strike w:val="0"/>
          <w:dstrike w:val="0"/>
          <w:color w:val="000000"/>
          <w:sz w:val="32"/>
          <w:szCs w:val="32"/>
          <w:lang w:val="en-US" w:eastAsia="zh-CN"/>
        </w:rPr>
        <w:t>（四）黄、赌、毒等违法犯罪信息；</w:t>
      </w:r>
    </w:p>
    <w:p>
      <w:pPr>
        <w:widowControl w:val="0"/>
        <w:numPr>
          <w:ilvl w:val="0"/>
          <w:numId w:val="0"/>
        </w:numPr>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strike w:val="0"/>
          <w:dstrike/>
          <w:color w:val="000000"/>
          <w:sz w:val="32"/>
          <w:szCs w:val="32"/>
          <w:lang w:val="en-US" w:eastAsia="zh-CN"/>
        </w:rPr>
      </w:pPr>
      <w:r>
        <w:rPr>
          <w:rFonts w:hint="eastAsia" w:ascii="仿宋" w:hAnsi="仿宋" w:eastAsia="仿宋_GB2312" w:cs="宋体"/>
          <w:strike w:val="0"/>
          <w:dstrike w:val="0"/>
          <w:color w:val="000000"/>
          <w:sz w:val="32"/>
          <w:szCs w:val="32"/>
          <w:lang w:val="en-US" w:eastAsia="zh-CN"/>
        </w:rPr>
        <w:t>（五）法律、法规禁止的其他信息。</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仿宋" w:hAnsi="仿宋" w:eastAsia="仿宋_GB2312" w:cs="宋体"/>
          <w:strike w:val="0"/>
          <w:dstrike w:val="0"/>
          <w:color w:val="000000"/>
          <w:sz w:val="32"/>
          <w:szCs w:val="32"/>
          <w:lang w:val="en-US" w:eastAsia="zh-CN"/>
        </w:rPr>
      </w:pPr>
      <w:r>
        <w:rPr>
          <w:rFonts w:hint="eastAsia" w:ascii="黑体" w:hAnsi="黑体" w:eastAsia="黑体" w:cs="黑体"/>
          <w:b w:val="0"/>
          <w:bCs/>
          <w:color w:val="000000"/>
          <w:sz w:val="32"/>
          <w:szCs w:val="32"/>
          <w:lang w:val="en-US" w:eastAsia="zh-CN"/>
        </w:rPr>
        <w:t xml:space="preserve">第二十九条  </w:t>
      </w:r>
      <w:r>
        <w:rPr>
          <w:rFonts w:hint="eastAsia" w:ascii="仿宋" w:hAnsi="仿宋" w:eastAsia="仿宋_GB2312" w:cs="宋体"/>
          <w:strike w:val="0"/>
          <w:dstrike w:val="0"/>
          <w:color w:val="000000"/>
          <w:sz w:val="32"/>
          <w:szCs w:val="32"/>
          <w:lang w:val="en-US" w:eastAsia="zh-CN"/>
        </w:rPr>
        <w:t>禁止非法采集、窃取、存储、传输、使用、买卖个人信息。</w:t>
      </w:r>
    </w:p>
    <w:p>
      <w:pPr>
        <w:widowControl w:val="0"/>
        <w:tabs>
          <w:tab w:val="left" w:pos="-720"/>
        </w:tabs>
        <w:wordWrap/>
        <w:snapToGrid/>
        <w:spacing w:before="0" w:beforeLines="0" w:after="0" w:afterLines="0" w:line="600" w:lineRule="exact"/>
        <w:ind w:left="0" w:leftChars="0" w:right="0" w:firstLine="640" w:firstLineChars="200"/>
        <w:jc w:val="both"/>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第三十条  </w:t>
      </w:r>
      <w:r>
        <w:rPr>
          <w:rFonts w:hint="eastAsia" w:ascii="仿宋" w:hAnsi="仿宋" w:eastAsia="仿宋_GB2312" w:cs="宋体"/>
          <w:strike w:val="0"/>
          <w:dstrike w:val="0"/>
          <w:color w:val="000000"/>
          <w:sz w:val="32"/>
          <w:szCs w:val="32"/>
          <w:lang w:val="en-US" w:eastAsia="zh-CN"/>
        </w:rPr>
        <w:t>采集、存储、使用、处理人脸、指纹、基因、疾病等生物特征数据，应当遵守法律、法规的规定，不得危害国家安全、公共安全，不得侵犯个人合法权益。</w:t>
      </w:r>
    </w:p>
    <w:p>
      <w:pPr>
        <w:numPr>
          <w:ilvl w:val="0"/>
          <w:numId w:val="0"/>
        </w:numPr>
        <w:wordWrap/>
        <w:spacing w:line="600" w:lineRule="exact"/>
        <w:ind w:left="0" w:leftChars="0" w:right="0" w:firstLine="640" w:firstLineChars="200"/>
        <w:outlineLvl w:val="9"/>
        <w:rPr>
          <w:rFonts w:hint="eastAsia" w:ascii="仿宋" w:hAnsi="仿宋" w:eastAsia="仿宋_GB2312" w:cs="宋体"/>
          <w:color w:val="000000"/>
          <w:sz w:val="32"/>
          <w:szCs w:val="32"/>
          <w:lang w:val="en-US" w:eastAsia="zh-CN"/>
        </w:rPr>
      </w:pPr>
      <w:r>
        <w:rPr>
          <w:rFonts w:hint="eastAsia" w:ascii="黑体" w:hAnsi="黑体" w:eastAsia="黑体" w:cs="黑体"/>
          <w:b w:val="0"/>
          <w:bCs/>
          <w:color w:val="000000"/>
          <w:sz w:val="32"/>
          <w:szCs w:val="32"/>
          <w:lang w:val="en-US" w:eastAsia="zh-CN"/>
        </w:rPr>
        <w:t>第三十一条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宋体"/>
          <w:color w:val="000000"/>
          <w:sz w:val="32"/>
          <w:szCs w:val="32"/>
          <w:lang w:val="en-US" w:eastAsia="zh-CN"/>
        </w:rPr>
        <w:t>单位大数据安全责任人因公共数据共享开放提供数据，基于提供时的合理预见无安全风险的，提供人不承担相关责任。</w:t>
      </w:r>
    </w:p>
    <w:p>
      <w:pPr>
        <w:numPr>
          <w:ilvl w:val="0"/>
          <w:numId w:val="0"/>
        </w:numPr>
        <w:wordWrap/>
        <w:spacing w:line="600" w:lineRule="exact"/>
        <w:ind w:left="0" w:leftChars="0" w:right="0" w:firstLine="640" w:firstLineChars="200"/>
        <w:outlineLvl w:val="9"/>
        <w:rPr>
          <w:rFonts w:hint="eastAsia" w:ascii="仿宋" w:hAnsi="仿宋" w:eastAsia="仿宋_GB2312" w:cs="宋体"/>
          <w:color w:val="000000"/>
          <w:sz w:val="32"/>
          <w:szCs w:val="32"/>
          <w:lang w:val="en-US" w:eastAsia="zh-CN"/>
        </w:rPr>
      </w:pPr>
      <w:r>
        <w:rPr>
          <w:rFonts w:hint="eastAsia" w:ascii="仿宋" w:hAnsi="仿宋" w:eastAsia="仿宋_GB2312" w:cs="宋体"/>
          <w:color w:val="000000"/>
          <w:sz w:val="32"/>
          <w:szCs w:val="32"/>
          <w:lang w:val="en-US" w:eastAsia="zh-CN"/>
        </w:rPr>
        <w:t>通过大数据分析、挖掘、整合等取得的数据或者得出的结论，可能危害国家安全、损害国家利益、社会公共利益的，不得使用、传播，并应当立即停止相关活动，报公安机关依法予以处理。</w:t>
      </w:r>
    </w:p>
    <w:p>
      <w:pPr>
        <w:widowControl w:val="0"/>
        <w:numPr>
          <w:ilvl w:val="0"/>
          <w:numId w:val="1"/>
        </w:numPr>
        <w:wordWrap/>
        <w:adjustRightInd/>
        <w:snapToGrid/>
        <w:spacing w:before="292" w:beforeLines="100" w:after="292" w:afterLines="100" w:line="600" w:lineRule="exact"/>
        <w:ind w:left="0" w:leftChars="0" w:right="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 监督管理</w:t>
      </w:r>
    </w:p>
    <w:p>
      <w:pPr>
        <w:widowControl w:val="0"/>
        <w:numPr>
          <w:ilvl w:val="0"/>
          <w:numId w:val="0"/>
        </w:numPr>
        <w:wordWrap/>
        <w:adjustRightInd/>
        <w:snapToGrid/>
        <w:spacing w:before="0" w:beforeLines="0" w:after="0" w:afterLines="0" w:line="600" w:lineRule="exact"/>
        <w:ind w:right="0" w:firstLine="640" w:firstLineChars="200"/>
        <w:jc w:val="both"/>
        <w:textAlignment w:val="auto"/>
        <w:outlineLvl w:val="9"/>
        <w:rPr>
          <w:rFonts w:hint="eastAsia" w:ascii="仿宋" w:hAnsi="仿宋" w:eastAsia="仿宋_GB2312" w:cs="仿宋"/>
          <w:bCs/>
          <w:color w:val="000000"/>
          <w:sz w:val="32"/>
          <w:szCs w:val="32"/>
          <w:lang w:val="en-US" w:eastAsia="zh-CN"/>
        </w:rPr>
      </w:pPr>
      <w:r>
        <w:rPr>
          <w:rFonts w:hint="eastAsia" w:ascii="黑体" w:hAnsi="黑体" w:eastAsia="黑体" w:cs="黑体"/>
          <w:b w:val="0"/>
          <w:bCs/>
          <w:color w:val="000000"/>
          <w:sz w:val="32"/>
          <w:szCs w:val="32"/>
          <w:lang w:val="en-US" w:eastAsia="zh-CN"/>
        </w:rPr>
        <w:t>第三十二条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bCs/>
          <w:color w:val="000000"/>
          <w:sz w:val="32"/>
          <w:szCs w:val="32"/>
          <w:lang w:eastAsia="zh-CN"/>
        </w:rPr>
        <w:t>省</w:t>
      </w:r>
      <w:r>
        <w:rPr>
          <w:rFonts w:hint="eastAsia" w:ascii="仿宋" w:hAnsi="仿宋" w:eastAsia="仿宋_GB2312" w:cs="仿宋"/>
          <w:bCs/>
          <w:color w:val="000000"/>
          <w:sz w:val="32"/>
          <w:szCs w:val="32"/>
        </w:rPr>
        <w:t>人民政府应当建</w:t>
      </w:r>
      <w:r>
        <w:rPr>
          <w:rFonts w:hint="eastAsia" w:ascii="仿宋" w:hAnsi="仿宋" w:eastAsia="仿宋_GB2312" w:cs="宋体"/>
          <w:color w:val="000000"/>
          <w:sz w:val="32"/>
          <w:szCs w:val="32"/>
          <w:lang w:val="en-US" w:eastAsia="zh-CN"/>
        </w:rPr>
        <w:t>立统一的大数据安全监管平台，负责大数据安全信息收集、分析评估和通报，监测大数据安全状况，发布大数据安全监测预警信息</w:t>
      </w:r>
      <w:r>
        <w:rPr>
          <w:rFonts w:hint="eastAsia" w:ascii="仿宋" w:hAnsi="仿宋" w:eastAsia="仿宋_GB2312" w:cs="仿宋"/>
          <w:bCs/>
          <w:color w:val="000000"/>
          <w:sz w:val="32"/>
          <w:szCs w:val="32"/>
          <w:lang w:val="en-US" w:eastAsia="zh-CN"/>
        </w:rPr>
        <w:t>，统筹协调大数据安全事件处置。</w:t>
      </w:r>
    </w:p>
    <w:p>
      <w:pPr>
        <w:widowControl w:val="0"/>
        <w:wordWrap/>
        <w:snapToGrid/>
        <w:spacing w:before="0" w:beforeLines="0" w:after="0" w:afterLines="0" w:line="600" w:lineRule="exact"/>
        <w:ind w:left="0" w:leftChars="0" w:right="0"/>
        <w:jc w:val="both"/>
        <w:outlineLvl w:val="9"/>
        <w:rPr>
          <w:rFonts w:hint="eastAsia" w:ascii="仿宋" w:hAnsi="仿宋" w:eastAsia="仿宋_GB2312" w:cs="仿宋"/>
          <w:color w:val="000000"/>
          <w:sz w:val="32"/>
          <w:szCs w:val="32"/>
        </w:rPr>
      </w:pPr>
      <w:r>
        <w:rPr>
          <w:rFonts w:hint="eastAsia" w:ascii="仿宋" w:hAnsi="仿宋" w:eastAsia="仿宋_GB2312" w:cs="仿宋"/>
          <w:color w:val="000000"/>
          <w:sz w:val="32"/>
          <w:szCs w:val="32"/>
        </w:rPr>
        <w:t xml:space="preserve">    行业主管部门负责监测本行业、本领域大数据安全状况，</w:t>
      </w:r>
      <w:r>
        <w:rPr>
          <w:rFonts w:hint="eastAsia" w:ascii="仿宋" w:hAnsi="仿宋" w:eastAsia="仿宋_GB2312" w:cs="仿宋"/>
          <w:color w:val="000000"/>
          <w:sz w:val="32"/>
          <w:szCs w:val="32"/>
          <w:lang w:eastAsia="zh-CN"/>
        </w:rPr>
        <w:t>发布相关信息，</w:t>
      </w:r>
      <w:r>
        <w:rPr>
          <w:rFonts w:hint="eastAsia" w:ascii="仿宋" w:hAnsi="仿宋" w:eastAsia="仿宋_GB2312" w:cs="仿宋"/>
          <w:color w:val="000000"/>
          <w:sz w:val="32"/>
          <w:szCs w:val="32"/>
        </w:rPr>
        <w:t>督促、指导本行业</w:t>
      </w:r>
      <w:r>
        <w:rPr>
          <w:rFonts w:hint="eastAsia" w:ascii="仿宋" w:hAnsi="仿宋" w:eastAsia="仿宋_GB2312" w:cs="仿宋"/>
          <w:color w:val="000000"/>
          <w:sz w:val="32"/>
          <w:szCs w:val="32"/>
          <w:lang w:eastAsia="zh-CN"/>
        </w:rPr>
        <w:t>、</w:t>
      </w:r>
      <w:r>
        <w:rPr>
          <w:rFonts w:hint="eastAsia" w:ascii="仿宋" w:hAnsi="仿宋" w:eastAsia="仿宋_GB2312" w:cs="仿宋"/>
          <w:color w:val="000000"/>
          <w:sz w:val="32"/>
          <w:szCs w:val="32"/>
        </w:rPr>
        <w:t>本领域的大数据监测预警处置工作。</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
          <w:color w:val="000000"/>
          <w:kern w:val="0"/>
          <w:sz w:val="32"/>
          <w:szCs w:val="32"/>
          <w:lang w:eastAsia="zh-CN"/>
        </w:rPr>
      </w:pPr>
      <w:r>
        <w:rPr>
          <w:rFonts w:hint="eastAsia" w:ascii="仿宋" w:hAnsi="仿宋" w:eastAsia="仿宋_GB2312" w:cs="仿宋"/>
          <w:color w:val="000000"/>
          <w:sz w:val="32"/>
          <w:szCs w:val="32"/>
          <w:lang w:val="en-US" w:eastAsia="zh-CN"/>
        </w:rPr>
        <w:t>关键信息基础设施运营者、公共数据平台、企业数据中心等集中式大数据存储中心以及其他重要大数据安全责任单位，</w:t>
      </w:r>
      <w:r>
        <w:rPr>
          <w:rFonts w:hint="eastAsia" w:ascii="仿宋" w:hAnsi="仿宋" w:eastAsia="仿宋_GB2312" w:cs="仿宋"/>
          <w:color w:val="000000"/>
          <w:sz w:val="32"/>
          <w:szCs w:val="32"/>
          <w:lang w:val="zh-CN" w:eastAsia="zh-CN"/>
        </w:rPr>
        <w:t>应当</w:t>
      </w:r>
      <w:r>
        <w:rPr>
          <w:rFonts w:hint="eastAsia" w:ascii="仿宋" w:hAnsi="仿宋" w:eastAsia="仿宋_GB2312" w:cs="仿宋"/>
          <w:color w:val="000000"/>
          <w:sz w:val="32"/>
          <w:szCs w:val="32"/>
          <w:lang w:val="en-US" w:eastAsia="zh-CN"/>
        </w:rPr>
        <w:t>建立大数据安全监测预警平台，</w:t>
      </w:r>
      <w:r>
        <w:rPr>
          <w:rFonts w:hint="eastAsia" w:ascii="仿宋" w:hAnsi="仿宋" w:eastAsia="仿宋_GB2312" w:cs="仿宋"/>
          <w:color w:val="000000"/>
          <w:sz w:val="32"/>
          <w:szCs w:val="32"/>
        </w:rPr>
        <w:t>负责监测本</w:t>
      </w:r>
      <w:r>
        <w:rPr>
          <w:rFonts w:hint="eastAsia" w:ascii="仿宋" w:hAnsi="仿宋" w:eastAsia="仿宋_GB2312" w:cs="仿宋"/>
          <w:color w:val="000000"/>
          <w:sz w:val="32"/>
          <w:szCs w:val="32"/>
          <w:lang w:eastAsia="zh-CN"/>
        </w:rPr>
        <w:t>单位</w:t>
      </w:r>
      <w:r>
        <w:rPr>
          <w:rFonts w:hint="eastAsia" w:ascii="仿宋" w:hAnsi="仿宋" w:eastAsia="仿宋_GB2312" w:cs="仿宋"/>
          <w:color w:val="000000"/>
          <w:sz w:val="32"/>
          <w:szCs w:val="32"/>
        </w:rPr>
        <w:t>大数据安全状况</w:t>
      </w:r>
      <w:r>
        <w:rPr>
          <w:rFonts w:hint="eastAsia" w:ascii="仿宋" w:hAnsi="仿宋" w:eastAsia="仿宋_GB2312" w:cs="仿宋"/>
          <w:color w:val="000000"/>
          <w:sz w:val="32"/>
          <w:szCs w:val="32"/>
          <w:lang w:eastAsia="zh-CN"/>
        </w:rPr>
        <w:t>，发布相关信息</w:t>
      </w:r>
      <w:r>
        <w:rPr>
          <w:rFonts w:hint="eastAsia" w:ascii="仿宋" w:hAnsi="仿宋" w:eastAsia="仿宋_GB2312" w:cs="仿宋"/>
          <w:color w:val="000000"/>
          <w:kern w:val="0"/>
          <w:sz w:val="32"/>
          <w:szCs w:val="32"/>
          <w:lang w:eastAsia="zh-CN"/>
        </w:rPr>
        <w:t>。</w:t>
      </w:r>
    </w:p>
    <w:p>
      <w:pPr>
        <w:widowControl w:val="0"/>
        <w:numPr>
          <w:ilvl w:val="0"/>
          <w:numId w:val="0"/>
        </w:numPr>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
          <w:color w:val="000000"/>
          <w:sz w:val="32"/>
          <w:szCs w:val="32"/>
          <w:lang w:val="en-US" w:eastAsia="zh-CN"/>
        </w:rPr>
      </w:pPr>
      <w:r>
        <w:rPr>
          <w:rFonts w:hint="eastAsia" w:ascii="黑体" w:hAnsi="黑体" w:eastAsia="黑体" w:cs="黑体"/>
          <w:b w:val="0"/>
          <w:bCs/>
          <w:color w:val="000000"/>
          <w:sz w:val="32"/>
          <w:szCs w:val="32"/>
          <w:lang w:val="en-US" w:eastAsia="zh-CN"/>
        </w:rPr>
        <w:t>第三十三条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lang w:val="en-US" w:eastAsia="zh-CN"/>
        </w:rPr>
        <w:t>县级以上公安机关应当加强大数据安全风险分析、预测、评估，收集相关信息；发现可能发生较大范围黑客攻击、病毒蔓延等大数据安全事件的，应当及时发布预警信息，提出防范应对措施，指导、监督大数据安全责任人做好安全防范工作。</w:t>
      </w:r>
      <w:bookmarkStart w:id="1" w:name="_Toc523504189"/>
    </w:p>
    <w:p>
      <w:pPr>
        <w:widowControl w:val="0"/>
        <w:numPr>
          <w:ilvl w:val="0"/>
          <w:numId w:val="0"/>
        </w:numPr>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
          <w:color w:val="000000"/>
          <w:sz w:val="32"/>
          <w:szCs w:val="32"/>
          <w:lang w:val="en-US" w:eastAsia="zh-CN"/>
        </w:rPr>
      </w:pPr>
      <w:r>
        <w:rPr>
          <w:rFonts w:hint="eastAsia" w:ascii="黑体" w:hAnsi="黑体" w:eastAsia="黑体" w:cs="黑体"/>
          <w:b w:val="0"/>
          <w:bCs/>
          <w:color w:val="000000"/>
          <w:kern w:val="2"/>
          <w:sz w:val="32"/>
          <w:szCs w:val="32"/>
          <w:lang w:val="en-US" w:eastAsia="zh-CN" w:bidi="ar-SA"/>
        </w:rPr>
        <w:t>第三十四条</w:t>
      </w:r>
      <w:bookmarkEnd w:id="1"/>
      <w:r>
        <w:rPr>
          <w:rFonts w:hint="eastAsia" w:ascii="黑体" w:hAnsi="黑体" w:eastAsia="黑体" w:cs="黑体"/>
          <w:b/>
          <w:bCs w:val="0"/>
          <w:color w:val="000000"/>
          <w:kern w:val="2"/>
          <w:sz w:val="32"/>
          <w:szCs w:val="32"/>
          <w:lang w:val="en-US" w:eastAsia="zh-CN" w:bidi="ar-SA"/>
        </w:rPr>
        <w:t xml:space="preserve">  </w:t>
      </w:r>
      <w:r>
        <w:rPr>
          <w:rFonts w:hint="eastAsia" w:ascii="仿宋" w:hAnsi="仿宋" w:eastAsia="仿宋_GB2312" w:cs="宋体"/>
          <w:b w:val="0"/>
          <w:bCs w:val="0"/>
          <w:color w:val="000000"/>
          <w:kern w:val="2"/>
          <w:sz w:val="32"/>
          <w:szCs w:val="32"/>
          <w:lang w:val="en-US" w:eastAsia="zh-CN" w:bidi="ar-SA"/>
        </w:rPr>
        <w:t>行业主管部门、关键信息基础设施和重要信息系统运营单位发现本行业、本单位大数据安全事件发生的风险增大时，应当加强监测，及时收集相关信息，开展安全风险分析评估，发布风险预警，并采取避免、减轻危害的措施。</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
          <w:bCs/>
          <w:color w:val="000000"/>
          <w:sz w:val="32"/>
          <w:szCs w:val="32"/>
          <w:lang w:val="en-US" w:eastAsia="zh-CN"/>
        </w:rPr>
      </w:pPr>
      <w:r>
        <w:rPr>
          <w:rFonts w:hint="eastAsia" w:ascii="黑体" w:hAnsi="黑体" w:eastAsia="黑体" w:cs="黑体"/>
          <w:b w:val="0"/>
          <w:bCs/>
          <w:color w:val="000000"/>
          <w:sz w:val="32"/>
          <w:szCs w:val="32"/>
          <w:lang w:val="en-US" w:eastAsia="zh-CN"/>
        </w:rPr>
        <w:t>第三十五条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bCs/>
          <w:color w:val="000000"/>
          <w:sz w:val="32"/>
          <w:szCs w:val="32"/>
          <w:lang w:val="en-US" w:eastAsia="zh-CN"/>
        </w:rPr>
        <w:t>单位大数据安全责任人的应急预案应当包括大数据安全事件应急处置的组织机构及其职责、安全事件分级、应急响应程序、处置措施等内容，并定期组织演练。</w:t>
      </w:r>
    </w:p>
    <w:p>
      <w:pPr>
        <w:widowControl w:val="0"/>
        <w:wordWrap/>
        <w:snapToGrid/>
        <w:spacing w:before="0" w:beforeLines="0" w:after="0" w:afterLines="0" w:line="600" w:lineRule="exact"/>
        <w:ind w:left="0" w:leftChars="0" w:right="0" w:firstLine="640" w:firstLineChars="200"/>
        <w:jc w:val="both"/>
        <w:outlineLvl w:val="9"/>
        <w:rPr>
          <w:rFonts w:hint="eastAsia" w:ascii="仿宋" w:hAnsi="仿宋" w:eastAsia="仿宋_GB2312" w:cs="仿宋"/>
          <w:bCs/>
          <w:color w:val="000000"/>
          <w:sz w:val="32"/>
          <w:szCs w:val="32"/>
          <w:lang w:val="en-US" w:eastAsia="zh-CN"/>
        </w:rPr>
      </w:pPr>
      <w:r>
        <w:rPr>
          <w:rFonts w:hint="eastAsia" w:ascii="仿宋" w:hAnsi="仿宋" w:eastAsia="仿宋_GB2312" w:cs="仿宋"/>
          <w:bCs/>
          <w:color w:val="000000"/>
          <w:sz w:val="32"/>
          <w:szCs w:val="32"/>
          <w:lang w:val="en-US" w:eastAsia="zh-CN"/>
        </w:rPr>
        <w:t>关键信息基础设施运营者、公共数据平台、企业数据中心等集中式大数据存储中心以及其他重要单位大数据安全责任人的应急预案，应当报行业主管部门和县级以上公安机关备案。</w:t>
      </w:r>
    </w:p>
    <w:p>
      <w:pPr>
        <w:widowControl w:val="0"/>
        <w:numPr>
          <w:ilvl w:val="0"/>
          <w:numId w:val="0"/>
        </w:numPr>
        <w:wordWrap/>
        <w:adjustRightInd/>
        <w:snapToGrid/>
        <w:spacing w:before="0" w:beforeLines="0" w:after="0" w:afterLines="0" w:line="600" w:lineRule="exact"/>
        <w:ind w:left="0" w:leftChars="0" w:right="0" w:firstLine="640" w:firstLineChars="200"/>
        <w:jc w:val="both"/>
        <w:textAlignment w:val="auto"/>
        <w:outlineLvl w:val="9"/>
        <w:rPr>
          <w:rFonts w:hint="eastAsia" w:ascii="黑体" w:hAnsi="黑体" w:eastAsia="黑体" w:cs="黑体"/>
          <w:b/>
          <w:bCs w:val="0"/>
          <w:color w:val="000000"/>
          <w:sz w:val="32"/>
          <w:szCs w:val="32"/>
          <w:lang w:val="en-US" w:eastAsia="zh-CN"/>
        </w:rPr>
      </w:pPr>
      <w:r>
        <w:rPr>
          <w:rFonts w:hint="eastAsia" w:ascii="黑体" w:hAnsi="黑体" w:eastAsia="黑体" w:cs="黑体"/>
          <w:b w:val="0"/>
          <w:bCs/>
          <w:color w:val="000000"/>
          <w:sz w:val="32"/>
          <w:szCs w:val="32"/>
          <w:lang w:val="en-US" w:eastAsia="zh-CN"/>
        </w:rPr>
        <w:t>第三十六条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lang w:val="en-US" w:eastAsia="zh-CN"/>
        </w:rPr>
        <w:t>发生大数据安全事件时，安全责任人应当及时启动应急预案，采取相应处置措施，防止危害扩大，告知可能受到影响的用户，并向行业主管部门和县级以上公安机关报告。行业主管部门和县级以上公安机关应当根据事件的性质和特点，及时予以处置并依法发布相关信息</w:t>
      </w:r>
      <w:r>
        <w:rPr>
          <w:rFonts w:hint="eastAsia" w:ascii="楷体" w:hAnsi="楷体" w:eastAsia="楷体" w:cs="楷体"/>
          <w:b w:val="0"/>
          <w:bCs/>
          <w:color w:val="000000"/>
          <w:sz w:val="32"/>
          <w:szCs w:val="32"/>
          <w:lang w:val="en-US" w:eastAsia="zh-CN"/>
        </w:rPr>
        <w:t>。</w:t>
      </w:r>
    </w:p>
    <w:p>
      <w:pPr>
        <w:widowControl w:val="0"/>
        <w:numPr>
          <w:ilvl w:val="0"/>
          <w:numId w:val="0"/>
        </w:numPr>
        <w:wordWrap/>
        <w:snapToGrid/>
        <w:spacing w:before="0" w:beforeLines="0" w:after="0" w:afterLines="0" w:line="600" w:lineRule="exact"/>
        <w:ind w:left="0" w:leftChars="0" w:right="0" w:firstLine="640"/>
        <w:jc w:val="both"/>
        <w:outlineLvl w:val="9"/>
        <w:rPr>
          <w:rFonts w:hint="eastAsia" w:ascii="仿宋" w:hAnsi="仿宋" w:eastAsia="仿宋_GB2312" w:cs="仿宋"/>
          <w:bCs/>
          <w:color w:val="000000"/>
          <w:sz w:val="32"/>
          <w:szCs w:val="32"/>
        </w:rPr>
      </w:pPr>
      <w:r>
        <w:rPr>
          <w:rFonts w:hint="eastAsia" w:ascii="仿宋" w:hAnsi="仿宋" w:eastAsia="仿宋_GB2312" w:cs="仿宋"/>
          <w:color w:val="000000"/>
          <w:sz w:val="32"/>
          <w:szCs w:val="32"/>
          <w:lang w:val="en-US" w:eastAsia="zh-CN"/>
        </w:rPr>
        <w:t>处置</w:t>
      </w:r>
      <w:r>
        <w:rPr>
          <w:rFonts w:hint="eastAsia" w:ascii="仿宋" w:hAnsi="仿宋" w:eastAsia="仿宋_GB2312" w:cs="仿宋"/>
          <w:bCs/>
          <w:color w:val="000000"/>
          <w:sz w:val="32"/>
          <w:szCs w:val="32"/>
        </w:rPr>
        <w:t>大数据安全事件</w:t>
      </w:r>
      <w:r>
        <w:rPr>
          <w:rFonts w:hint="eastAsia" w:ascii="仿宋" w:hAnsi="仿宋" w:eastAsia="仿宋_GB2312" w:cs="仿宋"/>
          <w:bCs/>
          <w:color w:val="000000"/>
          <w:sz w:val="32"/>
          <w:szCs w:val="32"/>
          <w:lang w:val="en-US" w:eastAsia="zh-CN"/>
        </w:rPr>
        <w:t>时应当保护现场，记录并留存相关数据信息</w:t>
      </w:r>
      <w:r>
        <w:rPr>
          <w:rFonts w:hint="eastAsia" w:ascii="仿宋" w:hAnsi="仿宋" w:eastAsia="仿宋_GB2312" w:cs="仿宋"/>
          <w:bCs/>
          <w:color w:val="000000"/>
          <w:sz w:val="32"/>
          <w:szCs w:val="32"/>
        </w:rPr>
        <w:t>。</w:t>
      </w:r>
    </w:p>
    <w:p>
      <w:pPr>
        <w:widowControl w:val="0"/>
        <w:numPr>
          <w:ilvl w:val="0"/>
          <w:numId w:val="0"/>
        </w:numPr>
        <w:wordWrap/>
        <w:snapToGrid/>
        <w:spacing w:before="0" w:beforeLines="0" w:after="0" w:afterLines="0" w:line="600" w:lineRule="exact"/>
        <w:ind w:left="0" w:leftChars="0" w:right="0" w:firstLine="640"/>
        <w:jc w:val="both"/>
        <w:outlineLvl w:val="9"/>
        <w:rPr>
          <w:rFonts w:hint="eastAsia" w:ascii="仿宋" w:hAnsi="仿宋" w:eastAsia="仿宋_GB2312" w:cs="仿宋"/>
          <w:bCs/>
          <w:color w:val="000000"/>
          <w:sz w:val="32"/>
          <w:szCs w:val="32"/>
          <w:lang w:val="en-US" w:eastAsia="zh-CN"/>
        </w:rPr>
      </w:pPr>
      <w:r>
        <w:rPr>
          <w:rFonts w:hint="eastAsia" w:ascii="黑体" w:hAnsi="黑体" w:eastAsia="黑体" w:cs="黑体"/>
          <w:b w:val="0"/>
          <w:bCs/>
          <w:color w:val="000000"/>
          <w:sz w:val="32"/>
          <w:szCs w:val="32"/>
          <w:lang w:val="en-US" w:eastAsia="zh-CN"/>
        </w:rPr>
        <w:t>第三十七条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lang w:val="en-US" w:eastAsia="zh-CN"/>
        </w:rPr>
        <w:t>县级</w:t>
      </w:r>
      <w:r>
        <w:rPr>
          <w:rFonts w:hint="eastAsia" w:ascii="仿宋" w:hAnsi="仿宋" w:eastAsia="仿宋_GB2312" w:cs="仿宋"/>
          <w:bCs/>
          <w:color w:val="000000"/>
          <w:sz w:val="32"/>
          <w:szCs w:val="32"/>
          <w:lang w:val="en-US" w:eastAsia="zh-CN"/>
        </w:rPr>
        <w:t>以上公安机关应当建立大数据安全日常监测制度，加强对大数据安全责任人履行安全职责情况的巡查、检查，指导、监督安全责任人建立安全管理制度，加强安全风险防范，落实安全保障责任。</w:t>
      </w:r>
    </w:p>
    <w:p>
      <w:pPr>
        <w:widowControl w:val="0"/>
        <w:numPr>
          <w:ilvl w:val="0"/>
          <w:numId w:val="0"/>
        </w:numPr>
        <w:wordWrap/>
        <w:snapToGrid/>
        <w:spacing w:before="0" w:beforeLines="0" w:after="0" w:afterLines="0" w:line="600" w:lineRule="exact"/>
        <w:ind w:left="0" w:leftChars="0" w:right="0" w:firstLine="640"/>
        <w:jc w:val="both"/>
        <w:outlineLvl w:val="9"/>
        <w:rPr>
          <w:rFonts w:hint="eastAsia" w:ascii="仿宋" w:hAnsi="仿宋" w:eastAsia="仿宋_GB2312" w:cs="仿宋"/>
          <w:color w:val="000000"/>
          <w:sz w:val="32"/>
          <w:szCs w:val="32"/>
          <w:lang w:val="en-US" w:eastAsia="zh-CN"/>
        </w:rPr>
      </w:pPr>
      <w:r>
        <w:rPr>
          <w:rFonts w:hint="eastAsia" w:ascii="仿宋" w:hAnsi="仿宋" w:eastAsia="仿宋_GB2312" w:cs="仿宋"/>
          <w:bCs/>
          <w:color w:val="000000"/>
          <w:sz w:val="32"/>
          <w:szCs w:val="32"/>
          <w:lang w:val="en-US" w:eastAsia="zh-CN"/>
        </w:rPr>
        <w:t>县级以上公安机关发现有关单位和个</w:t>
      </w:r>
      <w:r>
        <w:rPr>
          <w:rFonts w:hint="eastAsia" w:ascii="仿宋" w:hAnsi="仿宋" w:eastAsia="仿宋_GB2312" w:cs="仿宋"/>
          <w:color w:val="000000"/>
          <w:sz w:val="32"/>
          <w:szCs w:val="32"/>
          <w:lang w:val="en-US" w:eastAsia="zh-CN"/>
        </w:rPr>
        <w:t>人安全管理责任落实不到位，存在较大安全风险或者可能发生安全事件的，应当及时提出整改意见并督促落实。</w:t>
      </w:r>
    </w:p>
    <w:p>
      <w:pPr>
        <w:widowControl w:val="0"/>
        <w:numPr>
          <w:ilvl w:val="0"/>
          <w:numId w:val="0"/>
        </w:numPr>
        <w:wordWrap/>
        <w:adjustRightInd/>
        <w:snapToGrid/>
        <w:spacing w:before="0" w:beforeLines="0" w:after="0" w:afterLines="0" w:line="600" w:lineRule="exact"/>
        <w:ind w:left="0" w:leftChars="0" w:right="0" w:firstLine="640" w:firstLineChars="200"/>
        <w:jc w:val="both"/>
        <w:textAlignment w:val="auto"/>
        <w:outlineLvl w:val="9"/>
        <w:rPr>
          <w:rFonts w:hint="eastAsia" w:ascii="仿宋" w:hAnsi="仿宋" w:eastAsia="仿宋_GB2312" w:cs="仿宋"/>
          <w:color w:val="000000"/>
          <w:sz w:val="32"/>
          <w:szCs w:val="32"/>
          <w:lang w:val="en-US" w:eastAsia="zh-CN"/>
        </w:rPr>
      </w:pPr>
      <w:r>
        <w:rPr>
          <w:rFonts w:hint="eastAsia" w:ascii="黑体" w:hAnsi="黑体" w:eastAsia="黑体" w:cs="黑体"/>
          <w:b w:val="0"/>
          <w:bCs/>
          <w:color w:val="000000"/>
          <w:sz w:val="32"/>
          <w:szCs w:val="32"/>
          <w:lang w:val="en-US" w:eastAsia="zh-CN"/>
        </w:rPr>
        <w:t xml:space="preserve">第三十八条  </w:t>
      </w:r>
      <w:r>
        <w:rPr>
          <w:rFonts w:hint="eastAsia" w:ascii="仿宋" w:hAnsi="仿宋" w:eastAsia="仿宋_GB2312" w:cs="仿宋"/>
          <w:color w:val="000000"/>
          <w:sz w:val="32"/>
          <w:szCs w:val="32"/>
          <w:lang w:val="en-US" w:eastAsia="zh-CN"/>
        </w:rPr>
        <w:t>建立大数据安全情况报告制度。关键信息基础设施经营者、公共数据平台、企业数据中心等集中式大数据存储中心以及其他重要单位大数据安全责任人，应当定期向行业主管部门和县级以上公安机关报告大数据安全情况。</w:t>
      </w:r>
    </w:p>
    <w:p>
      <w:pPr>
        <w:widowControl w:val="0"/>
        <w:numPr>
          <w:ilvl w:val="0"/>
          <w:numId w:val="0"/>
        </w:numPr>
        <w:wordWrap/>
        <w:adjustRightInd/>
        <w:snapToGrid/>
        <w:spacing w:before="0" w:beforeLines="0" w:after="0" w:afterLines="0" w:line="600" w:lineRule="exact"/>
        <w:ind w:left="0" w:leftChars="0" w:right="0" w:firstLine="640" w:firstLineChars="200"/>
        <w:jc w:val="both"/>
        <w:textAlignment w:val="auto"/>
        <w:outlineLvl w:val="9"/>
        <w:rPr>
          <w:rFonts w:hint="eastAsia" w:ascii="仿宋" w:hAnsi="仿宋" w:eastAsia="仿宋_GB2312" w:cs="仿宋"/>
          <w:color w:val="000000"/>
          <w:sz w:val="32"/>
          <w:szCs w:val="32"/>
          <w:lang w:val="en-US" w:eastAsia="zh-CN"/>
        </w:rPr>
      </w:pPr>
      <w:r>
        <w:rPr>
          <w:rFonts w:hint="eastAsia" w:ascii="黑体" w:hAnsi="黑体" w:eastAsia="黑体" w:cs="黑体"/>
          <w:b w:val="0"/>
          <w:bCs/>
          <w:color w:val="000000"/>
          <w:sz w:val="32"/>
          <w:szCs w:val="32"/>
          <w:lang w:val="en-US" w:eastAsia="zh-CN"/>
        </w:rPr>
        <w:t>第三十九条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lang w:val="en-US" w:eastAsia="zh-CN"/>
        </w:rPr>
        <w:t>有关部门因履行职责需要，按照有关法律、法规的规定要求提供掌握的宏观经济、社会管理、网络安全等数据的，有关单位和个人应当及时提供。</w:t>
      </w:r>
    </w:p>
    <w:p>
      <w:pPr>
        <w:widowControl w:val="0"/>
        <w:numPr>
          <w:ilvl w:val="0"/>
          <w:numId w:val="0"/>
        </w:numPr>
        <w:wordWrap/>
        <w:adjustRightInd/>
        <w:snapToGrid/>
        <w:spacing w:before="0" w:beforeLines="0" w:after="0" w:afterLines="0" w:line="600" w:lineRule="exact"/>
        <w:ind w:left="0" w:leftChars="0" w:right="0" w:firstLine="640" w:firstLineChars="200"/>
        <w:jc w:val="both"/>
        <w:textAlignment w:val="auto"/>
        <w:outlineLvl w:val="9"/>
        <w:rPr>
          <w:rFonts w:hint="eastAsia" w:ascii="仿宋" w:hAnsi="仿宋" w:eastAsia="仿宋_GB2312" w:cs="仿宋"/>
          <w:color w:val="000000"/>
          <w:sz w:val="32"/>
          <w:szCs w:val="32"/>
          <w:lang w:val="en-US" w:eastAsia="zh-CN"/>
        </w:rPr>
      </w:pPr>
      <w:r>
        <w:rPr>
          <w:rFonts w:hint="eastAsia" w:ascii="仿宋" w:hAnsi="仿宋" w:eastAsia="仿宋_GB2312" w:cs="仿宋"/>
          <w:color w:val="000000"/>
          <w:sz w:val="32"/>
          <w:szCs w:val="32"/>
          <w:lang w:val="en-US" w:eastAsia="zh-CN"/>
        </w:rPr>
        <w:t>除依法共享开放外，有关部门不得将前款规定的数据用于与履行职责无关的用途。</w:t>
      </w:r>
      <w:bookmarkStart w:id="2" w:name="_Toc523504161"/>
    </w:p>
    <w:p>
      <w:pPr>
        <w:widowControl w:val="0"/>
        <w:numPr>
          <w:ilvl w:val="0"/>
          <w:numId w:val="0"/>
        </w:numPr>
        <w:wordWrap/>
        <w:adjustRightInd/>
        <w:snapToGrid/>
        <w:spacing w:before="0" w:beforeLines="0" w:after="0" w:afterLines="0" w:line="600" w:lineRule="exact"/>
        <w:ind w:left="0" w:leftChars="0" w:right="0" w:firstLine="640" w:firstLineChars="200"/>
        <w:jc w:val="both"/>
        <w:textAlignment w:val="auto"/>
        <w:outlineLvl w:val="9"/>
        <w:rPr>
          <w:rFonts w:hint="eastAsia" w:ascii="仿宋" w:hAnsi="仿宋" w:eastAsia="仿宋_GB2312" w:cs="宋体"/>
          <w:b w:val="0"/>
          <w:bCs w:val="0"/>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第四十条</w:t>
      </w:r>
      <w:bookmarkEnd w:id="2"/>
      <w:r>
        <w:rPr>
          <w:rFonts w:hint="eastAsia" w:ascii="黑体" w:hAnsi="黑体" w:eastAsia="黑体" w:cs="黑体"/>
          <w:b/>
          <w:bCs w:val="0"/>
          <w:color w:val="000000"/>
          <w:kern w:val="2"/>
          <w:sz w:val="32"/>
          <w:szCs w:val="32"/>
          <w:lang w:val="en-US" w:eastAsia="zh-CN" w:bidi="ar-SA"/>
        </w:rPr>
        <w:t xml:space="preserve">  </w:t>
      </w:r>
      <w:r>
        <w:rPr>
          <w:rFonts w:hint="eastAsia" w:ascii="仿宋" w:hAnsi="仿宋" w:eastAsia="仿宋_GB2312" w:cs="宋体"/>
          <w:b w:val="0"/>
          <w:bCs w:val="0"/>
          <w:color w:val="000000"/>
          <w:kern w:val="2"/>
          <w:sz w:val="32"/>
          <w:szCs w:val="32"/>
          <w:lang w:val="en-US" w:eastAsia="zh-CN" w:bidi="ar-SA"/>
        </w:rPr>
        <w:t>大数据安全责任人应当协助公安机关、国家安全机关依法查处危害国家安全、公共安全及其他犯罪行为，为预防、侦查危害国家安全、公共安全及其他犯罪活动提供相关资料、数据和技术接口等支持。</w:t>
      </w:r>
    </w:p>
    <w:p>
      <w:pPr>
        <w:widowControl w:val="0"/>
        <w:numPr>
          <w:ilvl w:val="0"/>
          <w:numId w:val="0"/>
        </w:numPr>
        <w:wordWrap/>
        <w:adjustRightInd/>
        <w:snapToGrid/>
        <w:spacing w:before="0" w:beforeLines="0" w:after="0" w:afterLines="0" w:line="600" w:lineRule="exact"/>
        <w:ind w:left="0" w:leftChars="0" w:right="0" w:firstLine="640" w:firstLineChars="200"/>
        <w:jc w:val="both"/>
        <w:textAlignment w:val="auto"/>
        <w:outlineLvl w:val="9"/>
        <w:rPr>
          <w:rFonts w:hint="eastAsia" w:ascii="仿宋" w:hAnsi="仿宋" w:eastAsia="仿宋_GB2312" w:cs="宋体"/>
          <w:b w:val="0"/>
          <w:bCs w:val="0"/>
          <w:color w:val="000000"/>
          <w:kern w:val="2"/>
          <w:sz w:val="32"/>
          <w:szCs w:val="32"/>
          <w:lang w:val="en-US" w:eastAsia="zh-CN" w:bidi="ar-SA"/>
        </w:rPr>
      </w:pPr>
      <w:r>
        <w:rPr>
          <w:rFonts w:hint="eastAsia" w:ascii="仿宋" w:hAnsi="仿宋" w:eastAsia="仿宋_GB2312" w:cs="宋体"/>
          <w:b w:val="0"/>
          <w:bCs w:val="0"/>
          <w:color w:val="000000"/>
          <w:kern w:val="2"/>
          <w:sz w:val="32"/>
          <w:szCs w:val="32"/>
          <w:lang w:val="en-US" w:eastAsia="zh-CN" w:bidi="ar-SA"/>
        </w:rPr>
        <w:t>大数据安全责任人按照前款规定或者公安机关、国家安全机关的要求采集的数据，未经公安机关、国家安全机关同意，不得自行处理、使用或者向他人提供。</w:t>
      </w:r>
    </w:p>
    <w:p>
      <w:pPr>
        <w:widowControl w:val="0"/>
        <w:numPr>
          <w:ilvl w:val="0"/>
          <w:numId w:val="0"/>
        </w:numPr>
        <w:wordWrap/>
        <w:adjustRightInd/>
        <w:snapToGrid/>
        <w:spacing w:before="0" w:beforeLines="0" w:after="0" w:afterLines="0" w:line="600" w:lineRule="exact"/>
        <w:ind w:left="0" w:leftChars="0" w:right="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第四十一条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lang w:val="en-US" w:eastAsia="zh-CN"/>
        </w:rPr>
        <w:t xml:space="preserve">县级以上社会信用管理部门应当建立大数据安全诚信档案，记录大数据安全责任人数据采集、管理、使用等信用信息，并按照有关规定纳入社会信用体系。 </w:t>
      </w:r>
      <w:r>
        <w:rPr>
          <w:rFonts w:hint="eastAsia" w:ascii="黑体" w:hAnsi="黑体" w:eastAsia="黑体" w:cs="黑体"/>
          <w:b w:val="0"/>
          <w:bCs/>
          <w:color w:val="000000"/>
          <w:sz w:val="32"/>
          <w:szCs w:val="32"/>
          <w:lang w:val="en-US" w:eastAsia="zh-CN"/>
        </w:rPr>
        <w:t xml:space="preserve">    </w:t>
      </w:r>
    </w:p>
    <w:p>
      <w:pPr>
        <w:widowControl w:val="0"/>
        <w:numPr>
          <w:ilvl w:val="0"/>
          <w:numId w:val="0"/>
        </w:numPr>
        <w:wordWrap/>
        <w:autoSpaceDN w:val="0"/>
        <w:adjustRightInd/>
        <w:snapToGrid/>
        <w:spacing w:before="292" w:beforeLines="100" w:after="292" w:afterLines="100" w:line="600" w:lineRule="exact"/>
        <w:ind w:right="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第四章  支持与保障</w:t>
      </w:r>
    </w:p>
    <w:p>
      <w:pPr>
        <w:widowControl w:val="0"/>
        <w:wordWrap/>
        <w:snapToGrid/>
        <w:spacing w:line="600" w:lineRule="exact"/>
        <w:ind w:left="0" w:leftChars="0" w:right="0" w:firstLine="640" w:firstLineChars="200"/>
        <w:outlineLvl w:val="9"/>
        <w:rPr>
          <w:rFonts w:hint="eastAsia" w:ascii="黑体" w:hAnsi="黑体" w:eastAsia="黑体" w:cs="黑体"/>
          <w:b/>
          <w:bCs w:val="0"/>
          <w:color w:val="000000"/>
          <w:sz w:val="32"/>
          <w:szCs w:val="32"/>
          <w:lang w:val="en-US" w:eastAsia="zh-CN"/>
        </w:rPr>
      </w:pPr>
      <w:r>
        <w:rPr>
          <w:rFonts w:hint="eastAsia" w:ascii="黑体" w:hAnsi="黑体" w:eastAsia="黑体" w:cs="黑体"/>
          <w:b w:val="0"/>
          <w:bCs/>
          <w:color w:val="000000"/>
          <w:sz w:val="32"/>
          <w:szCs w:val="32"/>
          <w:lang w:val="en-US" w:eastAsia="zh-CN"/>
        </w:rPr>
        <w:t>第四十二条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lang w:eastAsia="zh-CN"/>
        </w:rPr>
        <w:t>省人民政府建立大数据安全技术创新中心、应用示范中心和科研培训、产业孵化等基地，支持和推进大数据安全产业基地、园区和大数据安全城市建设，推动形成大数据安全产品研发、生产、应用的大数据安全产业链。</w:t>
      </w:r>
    </w:p>
    <w:p>
      <w:pPr>
        <w:widowControl/>
        <w:pBdr>
          <w:top w:val="none" w:color="auto" w:sz="0" w:space="0"/>
          <w:left w:val="none" w:color="auto" w:sz="0" w:space="0"/>
          <w:bottom w:val="none" w:color="auto" w:sz="0" w:space="0"/>
          <w:right w:val="none" w:color="auto" w:sz="0" w:space="0"/>
        </w:pBdr>
        <w:wordWrap/>
        <w:spacing w:before="0" w:beforeAutospacing="0" w:after="0" w:afterAutospacing="0" w:line="600" w:lineRule="exact"/>
        <w:ind w:left="0" w:leftChars="0" w:right="0" w:firstLine="640" w:firstLineChars="200"/>
        <w:jc w:val="both"/>
        <w:outlineLvl w:val="9"/>
        <w:rPr>
          <w:rFonts w:hint="eastAsia" w:ascii="仿宋" w:hAnsi="仿宋" w:eastAsia="仿宋_GB2312" w:cs="仿宋"/>
          <w:color w:val="000000"/>
          <w:sz w:val="32"/>
          <w:szCs w:val="32"/>
          <w:lang w:eastAsia="zh-CN"/>
        </w:rPr>
      </w:pPr>
      <w:r>
        <w:rPr>
          <w:rFonts w:hint="eastAsia" w:ascii="仿宋" w:hAnsi="仿宋" w:eastAsia="仿宋_GB2312" w:cs="仿宋"/>
          <w:color w:val="000000"/>
          <w:sz w:val="32"/>
          <w:szCs w:val="32"/>
          <w:lang w:val="en-US" w:eastAsia="zh-CN"/>
        </w:rPr>
        <w:t>市、州和县级</w:t>
      </w:r>
      <w:r>
        <w:rPr>
          <w:rFonts w:hint="eastAsia" w:ascii="仿宋" w:hAnsi="仿宋" w:eastAsia="仿宋_GB2312" w:cs="仿宋"/>
          <w:color w:val="000000"/>
          <w:sz w:val="32"/>
          <w:szCs w:val="32"/>
          <w:lang w:eastAsia="zh-CN"/>
        </w:rPr>
        <w:t>人民政府应当采取相应措施，引导、扶持、推动大数据安全相关产业、技术、产品发展应用。</w:t>
      </w:r>
    </w:p>
    <w:p>
      <w:pPr>
        <w:widowControl/>
        <w:pBdr>
          <w:top w:val="none" w:color="auto" w:sz="0" w:space="0"/>
          <w:left w:val="none" w:color="auto" w:sz="0" w:space="0"/>
          <w:bottom w:val="none" w:color="auto" w:sz="0" w:space="0"/>
          <w:right w:val="none" w:color="auto" w:sz="0" w:space="0"/>
        </w:pBdr>
        <w:wordWrap/>
        <w:spacing w:before="0" w:beforeAutospacing="0" w:after="0" w:afterAutospacing="0" w:line="600" w:lineRule="exact"/>
        <w:ind w:left="0" w:leftChars="0" w:right="0" w:firstLine="640" w:firstLineChars="200"/>
        <w:jc w:val="both"/>
        <w:outlineLvl w:val="9"/>
        <w:rPr>
          <w:rFonts w:hint="default" w:ascii="仿宋" w:hAnsi="仿宋" w:eastAsia="仿宋_GB2312" w:cs="仿宋"/>
          <w:color w:val="000000"/>
          <w:sz w:val="32"/>
          <w:szCs w:val="32"/>
          <w:lang w:val="en-US" w:eastAsia="zh-CN"/>
        </w:rPr>
      </w:pPr>
      <w:r>
        <w:rPr>
          <w:rFonts w:hint="eastAsia" w:ascii="仿宋" w:hAnsi="仿宋" w:eastAsia="仿宋_GB2312" w:cs="仿宋"/>
          <w:color w:val="000000"/>
          <w:sz w:val="32"/>
          <w:szCs w:val="32"/>
        </w:rPr>
        <w:t>鼓励高等院校、科研机构和企</w:t>
      </w:r>
      <w:r>
        <w:rPr>
          <w:rFonts w:hint="eastAsia" w:ascii="仿宋" w:hAnsi="仿宋" w:eastAsia="仿宋_GB2312" w:cs="仿宋"/>
          <w:color w:val="000000"/>
          <w:sz w:val="32"/>
          <w:szCs w:val="32"/>
          <w:lang w:eastAsia="zh-CN"/>
        </w:rPr>
        <w:t>业</w:t>
      </w:r>
      <w:r>
        <w:rPr>
          <w:rFonts w:hint="eastAsia" w:ascii="仿宋" w:hAnsi="仿宋" w:eastAsia="仿宋_GB2312" w:cs="仿宋"/>
          <w:color w:val="000000"/>
          <w:sz w:val="32"/>
          <w:szCs w:val="32"/>
        </w:rPr>
        <w:t>事业单位加大大数据安全技术研发投入，</w:t>
      </w:r>
      <w:r>
        <w:rPr>
          <w:rFonts w:hint="eastAsia" w:ascii="仿宋" w:hAnsi="仿宋" w:eastAsia="仿宋_GB2312" w:cs="仿宋"/>
          <w:color w:val="000000"/>
          <w:sz w:val="32"/>
          <w:szCs w:val="32"/>
          <w:lang w:val="en-US" w:eastAsia="zh-CN"/>
        </w:rPr>
        <w:t>开展</w:t>
      </w:r>
      <w:r>
        <w:rPr>
          <w:rFonts w:hint="default" w:ascii="仿宋" w:hAnsi="仿宋" w:eastAsia="仿宋_GB2312" w:cs="仿宋"/>
          <w:color w:val="000000"/>
          <w:sz w:val="32"/>
          <w:szCs w:val="32"/>
          <w:lang w:val="en-US" w:eastAsia="zh-CN"/>
        </w:rPr>
        <w:t>大数据</w:t>
      </w:r>
      <w:r>
        <w:rPr>
          <w:rFonts w:hint="eastAsia" w:ascii="仿宋" w:hAnsi="仿宋" w:eastAsia="仿宋_GB2312" w:cs="仿宋"/>
          <w:color w:val="000000"/>
          <w:sz w:val="32"/>
          <w:szCs w:val="32"/>
          <w:lang w:val="en-US" w:eastAsia="zh-CN"/>
        </w:rPr>
        <w:t>安全</w:t>
      </w:r>
      <w:r>
        <w:rPr>
          <w:rFonts w:hint="default" w:ascii="仿宋" w:hAnsi="仿宋" w:eastAsia="仿宋_GB2312" w:cs="仿宋"/>
          <w:color w:val="000000"/>
          <w:sz w:val="32"/>
          <w:szCs w:val="32"/>
          <w:lang w:val="en-US" w:eastAsia="zh-CN"/>
        </w:rPr>
        <w:t>技术创新研究</w:t>
      </w:r>
      <w:r>
        <w:rPr>
          <w:rFonts w:hint="eastAsia" w:ascii="仿宋" w:hAnsi="仿宋" w:eastAsia="仿宋_GB2312" w:cs="仿宋"/>
          <w:color w:val="000000"/>
          <w:sz w:val="32"/>
          <w:szCs w:val="32"/>
          <w:lang w:val="en-US" w:eastAsia="zh-CN"/>
        </w:rPr>
        <w:t>和大</w:t>
      </w:r>
      <w:r>
        <w:rPr>
          <w:rFonts w:hint="default" w:ascii="仿宋" w:hAnsi="仿宋" w:eastAsia="仿宋_GB2312" w:cs="仿宋"/>
          <w:color w:val="000000"/>
          <w:sz w:val="32"/>
          <w:szCs w:val="32"/>
          <w:lang w:val="en-US" w:eastAsia="zh-CN"/>
        </w:rPr>
        <w:t>数据安全关键技术攻关，</w:t>
      </w:r>
      <w:r>
        <w:rPr>
          <w:rFonts w:hint="eastAsia" w:ascii="仿宋" w:hAnsi="仿宋" w:eastAsia="仿宋_GB2312" w:cs="仿宋"/>
          <w:color w:val="000000"/>
          <w:sz w:val="32"/>
          <w:szCs w:val="32"/>
          <w:lang w:val="en-US" w:eastAsia="zh-CN"/>
        </w:rPr>
        <w:t>形成自主知识产权，推动科技成果转化</w:t>
      </w:r>
      <w:r>
        <w:rPr>
          <w:rFonts w:hint="default" w:ascii="仿宋" w:hAnsi="仿宋" w:eastAsia="仿宋_GB2312" w:cs="仿宋"/>
          <w:color w:val="000000"/>
          <w:sz w:val="32"/>
          <w:szCs w:val="32"/>
          <w:lang w:val="en-US" w:eastAsia="zh-CN"/>
        </w:rPr>
        <w:t>。</w:t>
      </w:r>
    </w:p>
    <w:p>
      <w:pPr>
        <w:widowControl w:val="0"/>
        <w:wordWrap/>
        <w:autoSpaceDN w:val="0"/>
        <w:snapToGrid/>
        <w:spacing w:line="600" w:lineRule="exact"/>
        <w:ind w:left="0" w:leftChars="0" w:right="0" w:firstLine="640" w:firstLineChars="200"/>
        <w:outlineLvl w:val="9"/>
        <w:rPr>
          <w:rFonts w:hint="eastAsia" w:ascii="仿宋" w:hAnsi="仿宋" w:eastAsia="仿宋_GB2312" w:cs="仿宋"/>
          <w:color w:val="000000"/>
          <w:sz w:val="32"/>
          <w:szCs w:val="32"/>
          <w:lang w:eastAsia="zh-CN"/>
        </w:rPr>
      </w:pPr>
      <w:r>
        <w:rPr>
          <w:rFonts w:hint="eastAsia" w:ascii="黑体" w:hAnsi="黑体" w:eastAsia="黑体" w:cs="黑体"/>
          <w:b w:val="0"/>
          <w:bCs/>
          <w:color w:val="000000"/>
          <w:sz w:val="32"/>
          <w:szCs w:val="32"/>
          <w:lang w:val="en-US" w:eastAsia="zh-CN"/>
        </w:rPr>
        <w:t>第四十三条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strike w:val="0"/>
          <w:dstrike w:val="0"/>
          <w:color w:val="000000"/>
          <w:sz w:val="32"/>
          <w:szCs w:val="32"/>
          <w:lang w:eastAsia="zh-CN"/>
        </w:rPr>
        <w:t>省人民政府</w:t>
      </w:r>
      <w:r>
        <w:rPr>
          <w:rFonts w:hint="eastAsia" w:ascii="仿宋" w:hAnsi="仿宋" w:eastAsia="仿宋_GB2312" w:cs="仿宋"/>
          <w:color w:val="000000"/>
          <w:sz w:val="32"/>
          <w:szCs w:val="32"/>
          <w:lang w:eastAsia="zh-CN"/>
        </w:rPr>
        <w:t>标准化</w:t>
      </w:r>
      <w:r>
        <w:rPr>
          <w:rFonts w:hint="eastAsia" w:ascii="仿宋" w:hAnsi="仿宋" w:eastAsia="仿宋_GB2312" w:cs="仿宋"/>
          <w:color w:val="000000"/>
          <w:sz w:val="32"/>
          <w:szCs w:val="32"/>
          <w:lang w:val="en-US" w:eastAsia="zh-CN"/>
        </w:rPr>
        <w:t>部门应当会同有关部门</w:t>
      </w:r>
      <w:r>
        <w:rPr>
          <w:rFonts w:hint="eastAsia" w:ascii="仿宋" w:hAnsi="仿宋" w:eastAsia="仿宋_GB2312" w:cs="仿宋"/>
          <w:color w:val="000000"/>
          <w:sz w:val="32"/>
          <w:szCs w:val="32"/>
          <w:lang w:eastAsia="zh-CN"/>
        </w:rPr>
        <w:t>制定并适时修订有关大数据安全以及大数据产品、服务和运行安全的地方标准，建立和完善大数据安全地方标准体系。</w:t>
      </w:r>
    </w:p>
    <w:p>
      <w:pPr>
        <w:widowControl w:val="0"/>
        <w:wordWrap/>
        <w:autoSpaceDN w:val="0"/>
        <w:snapToGrid/>
        <w:spacing w:line="600" w:lineRule="exact"/>
        <w:ind w:left="0" w:leftChars="0" w:right="0" w:firstLine="640" w:firstLineChars="200"/>
        <w:outlineLvl w:val="9"/>
        <w:rPr>
          <w:rFonts w:hint="eastAsia" w:ascii="仿宋" w:hAnsi="仿宋" w:eastAsia="仿宋_GB2312" w:cs="仿宋"/>
          <w:color w:val="000000"/>
          <w:sz w:val="32"/>
          <w:szCs w:val="32"/>
          <w:lang w:eastAsia="zh-CN"/>
        </w:rPr>
      </w:pPr>
      <w:r>
        <w:rPr>
          <w:rFonts w:hint="eastAsia" w:ascii="仿宋" w:hAnsi="仿宋" w:eastAsia="仿宋_GB2312" w:cs="仿宋"/>
          <w:color w:val="000000"/>
          <w:sz w:val="32"/>
          <w:szCs w:val="32"/>
          <w:lang w:eastAsia="zh-CN"/>
        </w:rPr>
        <w:t>鼓励和支持企业、科研机构、高等院校和相关行业组织开展</w:t>
      </w:r>
      <w:r>
        <w:rPr>
          <w:rFonts w:hint="eastAsia" w:ascii="仿宋" w:hAnsi="仿宋" w:eastAsia="仿宋_GB2312" w:cs="仿宋"/>
          <w:color w:val="000000"/>
          <w:sz w:val="32"/>
          <w:szCs w:val="32"/>
          <w:lang w:val="en-US" w:eastAsia="zh-CN"/>
        </w:rPr>
        <w:t>大数据安全</w:t>
      </w:r>
      <w:r>
        <w:rPr>
          <w:rFonts w:hint="eastAsia" w:ascii="仿宋" w:hAnsi="仿宋" w:eastAsia="仿宋_GB2312" w:cs="仿宋"/>
          <w:color w:val="000000"/>
          <w:sz w:val="32"/>
          <w:szCs w:val="32"/>
          <w:lang w:eastAsia="zh-CN"/>
        </w:rPr>
        <w:t>相关标准的研究、制定和协同攻关</w:t>
      </w:r>
      <w:r>
        <w:rPr>
          <w:rFonts w:hint="eastAsia" w:ascii="仿宋" w:hAnsi="仿宋" w:eastAsia="仿宋_GB2312" w:cs="仿宋"/>
          <w:color w:val="000000"/>
          <w:sz w:val="32"/>
          <w:szCs w:val="32"/>
          <w:lang w:val="en-US" w:eastAsia="zh-CN"/>
        </w:rPr>
        <w:t>，推动形成国家、行业和地方标准</w:t>
      </w:r>
      <w:r>
        <w:rPr>
          <w:rFonts w:hint="eastAsia" w:ascii="仿宋" w:hAnsi="仿宋" w:eastAsia="仿宋_GB2312" w:cs="仿宋"/>
          <w:color w:val="000000"/>
          <w:sz w:val="32"/>
          <w:szCs w:val="32"/>
          <w:lang w:eastAsia="zh-CN"/>
        </w:rPr>
        <w:t>。</w:t>
      </w:r>
    </w:p>
    <w:p>
      <w:pPr>
        <w:widowControl w:val="0"/>
        <w:wordWrap/>
        <w:autoSpaceDN w:val="0"/>
        <w:snapToGrid/>
        <w:spacing w:line="600" w:lineRule="exact"/>
        <w:ind w:left="0" w:leftChars="0" w:right="0" w:firstLine="630"/>
        <w:textAlignment w:val="top"/>
        <w:outlineLvl w:val="9"/>
        <w:rPr>
          <w:rFonts w:hint="eastAsia" w:ascii="仿宋" w:hAnsi="仿宋" w:eastAsia="仿宋_GB2312" w:cs="仿宋"/>
          <w:color w:val="000000"/>
          <w:sz w:val="32"/>
          <w:szCs w:val="32"/>
          <w:lang w:eastAsia="zh-CN"/>
        </w:rPr>
      </w:pPr>
      <w:r>
        <w:rPr>
          <w:rFonts w:hint="eastAsia" w:ascii="黑体" w:hAnsi="黑体" w:eastAsia="黑体" w:cs="黑体"/>
          <w:b w:val="0"/>
          <w:bCs/>
          <w:color w:val="000000"/>
          <w:sz w:val="32"/>
          <w:szCs w:val="32"/>
          <w:lang w:val="en-US" w:eastAsia="zh-CN"/>
        </w:rPr>
        <w:t>第四十四条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lang w:val="en-US" w:eastAsia="zh-CN"/>
        </w:rPr>
        <w:t>县级以上人民政府设立的</w:t>
      </w:r>
      <w:r>
        <w:rPr>
          <w:rFonts w:hint="eastAsia" w:ascii="仿宋" w:hAnsi="仿宋" w:eastAsia="仿宋_GB2312" w:cs="仿宋"/>
          <w:color w:val="000000"/>
          <w:sz w:val="32"/>
          <w:szCs w:val="32"/>
          <w:lang w:eastAsia="zh-CN"/>
        </w:rPr>
        <w:t>大数据发展应用专项资金、大数据发展基金、科技成果转化资金等，对大数据安全技术研发及成果转化应用、安全规范和安全标准制定、安全监测预警平台建设、安全保障体系建设、容灾备份体系建设、安全意识培训等，应当给予支持。</w:t>
      </w:r>
    </w:p>
    <w:p>
      <w:pPr>
        <w:widowControl w:val="0"/>
        <w:wordWrap/>
        <w:snapToGrid/>
        <w:spacing w:line="600" w:lineRule="exact"/>
        <w:ind w:left="0" w:leftChars="0" w:right="0" w:firstLine="640" w:firstLineChars="200"/>
        <w:outlineLvl w:val="9"/>
        <w:rPr>
          <w:rFonts w:hint="eastAsia" w:ascii="仿宋" w:hAnsi="仿宋" w:eastAsia="仿宋_GB2312" w:cs="仿宋"/>
          <w:color w:val="000000"/>
          <w:sz w:val="32"/>
          <w:szCs w:val="32"/>
          <w:lang w:eastAsia="zh-CN"/>
        </w:rPr>
      </w:pPr>
      <w:r>
        <w:rPr>
          <w:rFonts w:hint="eastAsia" w:ascii="仿宋" w:hAnsi="仿宋" w:eastAsia="仿宋_GB2312" w:cs="仿宋"/>
          <w:color w:val="000000"/>
          <w:sz w:val="32"/>
          <w:szCs w:val="32"/>
        </w:rPr>
        <w:t>符合国家税收优惠政策规定的大数据安全企业,依法享受税收优惠。</w:t>
      </w:r>
    </w:p>
    <w:p>
      <w:pPr>
        <w:widowControl w:val="0"/>
        <w:wordWrap/>
        <w:autoSpaceDN w:val="0"/>
        <w:snapToGrid/>
        <w:spacing w:line="600" w:lineRule="exact"/>
        <w:ind w:left="0" w:leftChars="0" w:right="0" w:firstLine="630"/>
        <w:textAlignment w:val="top"/>
        <w:outlineLvl w:val="9"/>
        <w:rPr>
          <w:rFonts w:hint="eastAsia" w:ascii="仿宋" w:hAnsi="仿宋" w:eastAsia="仿宋_GB2312" w:cs="仿宋"/>
          <w:color w:val="000000"/>
          <w:sz w:val="32"/>
          <w:szCs w:val="32"/>
        </w:rPr>
      </w:pPr>
      <w:r>
        <w:rPr>
          <w:rFonts w:hint="eastAsia" w:ascii="仿宋" w:hAnsi="仿宋" w:eastAsia="仿宋_GB2312" w:cs="仿宋"/>
          <w:color w:val="000000"/>
          <w:sz w:val="32"/>
          <w:szCs w:val="32"/>
        </w:rPr>
        <w:t>鼓励金融机构创新金融产品，完善金融服务，支持大数据安全</w:t>
      </w:r>
      <w:r>
        <w:rPr>
          <w:rFonts w:hint="eastAsia" w:ascii="仿宋" w:hAnsi="仿宋" w:eastAsia="仿宋_GB2312" w:cs="仿宋"/>
          <w:color w:val="000000"/>
          <w:sz w:val="32"/>
          <w:szCs w:val="32"/>
          <w:lang w:eastAsia="zh-CN"/>
        </w:rPr>
        <w:t>相关产业、技术、产品发展应用</w:t>
      </w:r>
      <w:r>
        <w:rPr>
          <w:rFonts w:hint="eastAsia" w:ascii="仿宋" w:hAnsi="仿宋" w:eastAsia="仿宋_GB2312" w:cs="仿宋"/>
          <w:color w:val="000000"/>
          <w:sz w:val="32"/>
          <w:szCs w:val="32"/>
        </w:rPr>
        <w:t>。</w:t>
      </w:r>
    </w:p>
    <w:p>
      <w:pPr>
        <w:widowControl w:val="0"/>
        <w:wordWrap/>
        <w:snapToGrid/>
        <w:spacing w:line="600" w:lineRule="exact"/>
        <w:ind w:left="0" w:leftChars="0" w:right="0" w:firstLine="640" w:firstLineChars="200"/>
        <w:outlineLvl w:val="9"/>
        <w:rPr>
          <w:rFonts w:hint="eastAsia" w:ascii="仿宋" w:hAnsi="仿宋" w:eastAsia="仿宋_GB2312" w:cs="仿宋"/>
          <w:color w:val="000000"/>
          <w:sz w:val="32"/>
          <w:szCs w:val="32"/>
          <w:lang w:val="en-US" w:eastAsia="zh-CN"/>
        </w:rPr>
      </w:pPr>
      <w:r>
        <w:rPr>
          <w:rFonts w:hint="eastAsia" w:ascii="黑体" w:hAnsi="黑体" w:eastAsia="黑体" w:cs="黑体"/>
          <w:b w:val="0"/>
          <w:bCs/>
          <w:color w:val="000000"/>
          <w:sz w:val="32"/>
          <w:szCs w:val="32"/>
          <w:lang w:val="en-US" w:eastAsia="zh-CN"/>
        </w:rPr>
        <w:t>第四十五条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rPr>
        <w:t>县级以上人民政府应当加强大数据安全监督管理人才队伍建设</w:t>
      </w:r>
      <w:r>
        <w:rPr>
          <w:rFonts w:hint="eastAsia" w:ascii="仿宋" w:hAnsi="仿宋" w:eastAsia="仿宋_GB2312" w:cs="仿宋"/>
          <w:color w:val="000000"/>
          <w:sz w:val="32"/>
          <w:szCs w:val="32"/>
          <w:lang w:eastAsia="zh-CN"/>
        </w:rPr>
        <w:t>，</w:t>
      </w:r>
      <w:r>
        <w:rPr>
          <w:rFonts w:hint="eastAsia" w:ascii="仿宋" w:hAnsi="仿宋" w:eastAsia="仿宋_GB2312" w:cs="仿宋"/>
          <w:color w:val="000000"/>
          <w:sz w:val="32"/>
          <w:szCs w:val="32"/>
          <w:lang w:val="en-US" w:eastAsia="zh-CN"/>
        </w:rPr>
        <w:t>鼓励</w:t>
      </w:r>
      <w:r>
        <w:rPr>
          <w:rFonts w:hint="eastAsia" w:ascii="仿宋" w:hAnsi="仿宋" w:eastAsia="仿宋_GB2312" w:cs="仿宋"/>
          <w:color w:val="000000"/>
          <w:sz w:val="32"/>
          <w:szCs w:val="32"/>
          <w:lang w:eastAsia="zh-CN"/>
        </w:rPr>
        <w:t>和</w:t>
      </w:r>
      <w:r>
        <w:rPr>
          <w:rFonts w:hint="eastAsia" w:ascii="仿宋" w:hAnsi="仿宋" w:eastAsia="仿宋_GB2312" w:cs="仿宋"/>
          <w:color w:val="000000"/>
          <w:sz w:val="32"/>
          <w:szCs w:val="32"/>
          <w:lang w:val="en-US" w:eastAsia="zh-CN"/>
        </w:rPr>
        <w:t>支持大数据安全及相关领域专业人才的培养、引进。</w:t>
      </w:r>
    </w:p>
    <w:p>
      <w:pPr>
        <w:widowControl w:val="0"/>
        <w:wordWrap/>
        <w:snapToGrid/>
        <w:spacing w:line="600" w:lineRule="exact"/>
        <w:ind w:left="0" w:leftChars="0" w:right="0" w:firstLine="640" w:firstLineChars="200"/>
        <w:outlineLvl w:val="9"/>
        <w:rPr>
          <w:rFonts w:hint="eastAsia" w:ascii="仿宋_GB2312" w:hAnsi="仿宋" w:eastAsia="仿宋_GB2312" w:cs="仿宋_GB2312"/>
          <w:color w:val="000000"/>
          <w:kern w:val="0"/>
          <w:sz w:val="32"/>
          <w:szCs w:val="32"/>
          <w:shd w:val="clear" w:color="auto" w:fill="E7EEF5"/>
          <w:lang w:val="en-US" w:eastAsia="zh-CN"/>
        </w:rPr>
      </w:pPr>
      <w:r>
        <w:rPr>
          <w:rFonts w:hint="eastAsia" w:ascii="仿宋" w:hAnsi="仿宋" w:eastAsia="仿宋_GB2312" w:cs="仿宋"/>
          <w:color w:val="000000"/>
          <w:sz w:val="32"/>
          <w:szCs w:val="32"/>
        </w:rPr>
        <w:t>支持高</w:t>
      </w:r>
      <w:r>
        <w:rPr>
          <w:rFonts w:hint="eastAsia" w:ascii="仿宋" w:hAnsi="仿宋" w:eastAsia="仿宋_GB2312" w:cs="仿宋"/>
          <w:color w:val="000000"/>
          <w:sz w:val="32"/>
          <w:szCs w:val="32"/>
          <w:lang w:eastAsia="zh-CN"/>
        </w:rPr>
        <w:t>等院校、科研机构</w:t>
      </w:r>
      <w:r>
        <w:rPr>
          <w:rFonts w:hint="eastAsia" w:ascii="仿宋" w:hAnsi="仿宋" w:eastAsia="仿宋_GB2312" w:cs="仿宋"/>
          <w:color w:val="000000"/>
          <w:sz w:val="32"/>
          <w:szCs w:val="32"/>
        </w:rPr>
        <w:t>大数据安全学科</w:t>
      </w:r>
      <w:r>
        <w:rPr>
          <w:rFonts w:hint="eastAsia" w:ascii="仿宋" w:hAnsi="仿宋" w:eastAsia="仿宋_GB2312" w:cs="仿宋"/>
          <w:color w:val="000000"/>
          <w:sz w:val="32"/>
          <w:szCs w:val="32"/>
          <w:lang w:eastAsia="zh-CN"/>
        </w:rPr>
        <w:t>、专业等建设</w:t>
      </w:r>
      <w:r>
        <w:rPr>
          <w:rFonts w:hint="eastAsia" w:ascii="仿宋" w:hAnsi="仿宋" w:eastAsia="仿宋_GB2312" w:cs="仿宋"/>
          <w:color w:val="000000"/>
          <w:sz w:val="32"/>
          <w:szCs w:val="32"/>
        </w:rPr>
        <w:t>，</w:t>
      </w:r>
      <w:r>
        <w:rPr>
          <w:rFonts w:hint="eastAsia" w:ascii="仿宋" w:hAnsi="仿宋" w:eastAsia="仿宋_GB2312" w:cs="仿宋"/>
          <w:color w:val="000000"/>
          <w:sz w:val="32"/>
          <w:szCs w:val="32"/>
          <w:lang w:eastAsia="zh-CN"/>
        </w:rPr>
        <w:t>开设大数据安全相关课程；创新教育培养模式，开展校企合作办学，实行订单式培养，为大数据安全提供人才支撑。</w:t>
      </w:r>
    </w:p>
    <w:p>
      <w:pPr>
        <w:widowControl w:val="0"/>
        <w:wordWrap/>
        <w:snapToGrid/>
        <w:spacing w:line="600" w:lineRule="exact"/>
        <w:ind w:left="0" w:leftChars="0" w:right="0" w:firstLine="640" w:firstLineChars="200"/>
        <w:outlineLvl w:val="9"/>
        <w:rPr>
          <w:rFonts w:hint="eastAsia" w:ascii="仿宋" w:hAnsi="仿宋" w:eastAsia="仿宋_GB2312" w:cs="仿宋"/>
          <w:color w:val="000000"/>
          <w:sz w:val="32"/>
          <w:szCs w:val="32"/>
        </w:rPr>
      </w:pPr>
      <w:r>
        <w:rPr>
          <w:rFonts w:hint="eastAsia" w:ascii="黑体" w:hAnsi="黑体" w:eastAsia="黑体" w:cs="黑体"/>
          <w:b w:val="0"/>
          <w:bCs/>
          <w:color w:val="000000"/>
          <w:sz w:val="32"/>
          <w:szCs w:val="32"/>
          <w:lang w:val="en-US" w:eastAsia="zh-CN"/>
        </w:rPr>
        <w:t>第四十六条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lang w:eastAsia="zh-CN"/>
        </w:rPr>
        <w:t>县级以上人民政府应当加强实体经济企业大数据安全体系建设引导，支持实体经济企业与大数据深度融合，加强实体经济企业信息化、大数据应用系统的安全保障能力和安全防护意识。</w:t>
      </w:r>
    </w:p>
    <w:p>
      <w:pPr>
        <w:widowControl w:val="0"/>
        <w:wordWrap/>
        <w:autoSpaceDN w:val="0"/>
        <w:snapToGrid/>
        <w:spacing w:line="600" w:lineRule="exact"/>
        <w:ind w:left="0" w:leftChars="0" w:right="0" w:firstLine="630"/>
        <w:textAlignment w:val="top"/>
        <w:outlineLvl w:val="9"/>
        <w:rPr>
          <w:rFonts w:hint="eastAsia" w:ascii="仿宋" w:hAnsi="仿宋" w:eastAsia="仿宋_GB2312" w:cs="仿宋"/>
          <w:color w:val="000000"/>
          <w:sz w:val="32"/>
          <w:szCs w:val="32"/>
          <w:lang w:eastAsia="zh-CN"/>
        </w:rPr>
      </w:pPr>
      <w:r>
        <w:rPr>
          <w:rFonts w:hint="eastAsia" w:ascii="黑体" w:hAnsi="黑体" w:eastAsia="黑体" w:cs="黑体"/>
          <w:b w:val="0"/>
          <w:bCs/>
          <w:color w:val="000000"/>
          <w:sz w:val="32"/>
          <w:szCs w:val="32"/>
          <w:lang w:val="en-US" w:eastAsia="zh-CN"/>
        </w:rPr>
        <w:t>第四十七条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lang w:eastAsia="zh-CN"/>
        </w:rPr>
        <w:t>县级以上人民政府推进大数据安全社会化服务体系建设，鼓励和支持企业开展安全测评、电子认证、数据加密、容灾备份等数据安全服务。</w:t>
      </w:r>
    </w:p>
    <w:p>
      <w:pPr>
        <w:widowControl w:val="0"/>
        <w:wordWrap/>
        <w:snapToGrid/>
        <w:spacing w:line="600" w:lineRule="exact"/>
        <w:ind w:left="0" w:leftChars="0" w:right="0" w:firstLine="640" w:firstLineChars="200"/>
        <w:outlineLvl w:val="9"/>
        <w:rPr>
          <w:rFonts w:hint="eastAsia" w:ascii="仿宋" w:hAnsi="仿宋" w:eastAsia="仿宋_GB2312" w:cs="仿宋"/>
          <w:color w:val="000000"/>
          <w:sz w:val="32"/>
          <w:szCs w:val="32"/>
          <w:lang w:eastAsia="zh-CN"/>
        </w:rPr>
      </w:pPr>
      <w:r>
        <w:rPr>
          <w:rFonts w:hint="eastAsia" w:ascii="黑体" w:hAnsi="黑体" w:eastAsia="黑体" w:cs="黑体"/>
          <w:b w:val="0"/>
          <w:bCs/>
          <w:color w:val="000000"/>
          <w:sz w:val="32"/>
          <w:szCs w:val="32"/>
          <w:lang w:val="en-US" w:eastAsia="zh-CN"/>
        </w:rPr>
        <w:t>第四十八条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rPr>
        <w:t>鼓励企</w:t>
      </w:r>
      <w:r>
        <w:rPr>
          <w:rFonts w:hint="eastAsia" w:ascii="仿宋" w:hAnsi="仿宋" w:eastAsia="仿宋_GB2312" w:cs="仿宋"/>
          <w:color w:val="000000"/>
          <w:sz w:val="32"/>
          <w:szCs w:val="32"/>
          <w:lang w:eastAsia="zh-CN"/>
        </w:rPr>
        <w:t>业</w:t>
      </w:r>
      <w:r>
        <w:rPr>
          <w:rFonts w:hint="eastAsia" w:ascii="仿宋" w:hAnsi="仿宋" w:eastAsia="仿宋_GB2312" w:cs="仿宋"/>
          <w:color w:val="000000"/>
          <w:sz w:val="32"/>
          <w:szCs w:val="32"/>
        </w:rPr>
        <w:t>事业单位</w:t>
      </w:r>
      <w:r>
        <w:rPr>
          <w:rFonts w:hint="eastAsia" w:ascii="仿宋" w:hAnsi="仿宋" w:eastAsia="仿宋_GB2312" w:cs="仿宋"/>
          <w:color w:val="000000"/>
          <w:sz w:val="32"/>
          <w:szCs w:val="32"/>
          <w:lang w:eastAsia="zh-CN"/>
        </w:rPr>
        <w:t>使用符合</w:t>
      </w:r>
      <w:r>
        <w:rPr>
          <w:rFonts w:hint="eastAsia" w:ascii="仿宋" w:hAnsi="仿宋" w:eastAsia="仿宋_GB2312" w:cs="仿宋"/>
          <w:color w:val="000000"/>
          <w:sz w:val="32"/>
          <w:szCs w:val="32"/>
        </w:rPr>
        <w:t>大数据安全</w:t>
      </w:r>
      <w:r>
        <w:rPr>
          <w:rFonts w:hint="eastAsia" w:ascii="仿宋" w:hAnsi="仿宋" w:eastAsia="仿宋_GB2312" w:cs="仿宋"/>
          <w:color w:val="000000"/>
          <w:sz w:val="32"/>
          <w:szCs w:val="32"/>
          <w:lang w:eastAsia="zh-CN"/>
        </w:rPr>
        <w:t>要求的</w:t>
      </w:r>
      <w:r>
        <w:rPr>
          <w:rFonts w:hint="eastAsia" w:ascii="仿宋" w:hAnsi="仿宋" w:eastAsia="仿宋_GB2312" w:cs="仿宋"/>
          <w:color w:val="000000"/>
          <w:sz w:val="32"/>
          <w:szCs w:val="32"/>
        </w:rPr>
        <w:t>产品</w:t>
      </w:r>
      <w:r>
        <w:rPr>
          <w:rFonts w:hint="eastAsia" w:ascii="仿宋" w:hAnsi="仿宋" w:eastAsia="仿宋_GB2312" w:cs="仿宋"/>
          <w:color w:val="000000"/>
          <w:sz w:val="32"/>
          <w:szCs w:val="32"/>
          <w:lang w:eastAsia="zh-CN"/>
        </w:rPr>
        <w:t>、技术、服务，并依法享受优惠政策</w:t>
      </w:r>
      <w:r>
        <w:rPr>
          <w:rFonts w:hint="eastAsia" w:ascii="仿宋" w:hAnsi="仿宋" w:eastAsia="仿宋_GB2312" w:cs="仿宋"/>
          <w:color w:val="000000"/>
          <w:sz w:val="32"/>
          <w:szCs w:val="32"/>
        </w:rPr>
        <w:t>。</w:t>
      </w:r>
    </w:p>
    <w:p>
      <w:pPr>
        <w:widowControl w:val="0"/>
        <w:wordWrap/>
        <w:autoSpaceDN w:val="0"/>
        <w:snapToGrid/>
        <w:spacing w:line="600" w:lineRule="exact"/>
        <w:ind w:left="0" w:leftChars="0" w:right="0" w:firstLine="630"/>
        <w:textAlignment w:val="top"/>
        <w:outlineLvl w:val="9"/>
        <w:rPr>
          <w:rFonts w:hint="eastAsia" w:ascii="仿宋" w:hAnsi="仿宋" w:eastAsia="仿宋_GB2312" w:cs="仿宋"/>
          <w:color w:val="000000"/>
          <w:sz w:val="32"/>
          <w:szCs w:val="32"/>
          <w:lang w:eastAsia="zh-CN"/>
        </w:rPr>
      </w:pPr>
      <w:r>
        <w:rPr>
          <w:rFonts w:hint="eastAsia" w:ascii="黑体" w:hAnsi="黑体" w:eastAsia="黑体" w:cs="黑体"/>
          <w:b w:val="0"/>
          <w:bCs/>
          <w:color w:val="000000"/>
          <w:sz w:val="32"/>
          <w:szCs w:val="32"/>
          <w:lang w:val="en-US" w:eastAsia="zh-CN"/>
        </w:rPr>
        <w:t>第四十九条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color w:val="000000"/>
          <w:sz w:val="32"/>
          <w:szCs w:val="32"/>
          <w:lang w:val="en-US" w:eastAsia="zh-CN"/>
        </w:rPr>
        <w:t>鼓励和支持</w:t>
      </w:r>
      <w:r>
        <w:rPr>
          <w:rFonts w:hint="eastAsia" w:ascii="仿宋" w:hAnsi="仿宋" w:eastAsia="仿宋_GB2312" w:cs="仿宋"/>
          <w:color w:val="000000"/>
          <w:sz w:val="32"/>
          <w:szCs w:val="32"/>
          <w:lang w:eastAsia="zh-CN"/>
        </w:rPr>
        <w:t>建立大数据安全实验室</w:t>
      </w:r>
      <w:r>
        <w:rPr>
          <w:rFonts w:hint="eastAsia" w:ascii="仿宋" w:hAnsi="仿宋" w:eastAsia="仿宋_GB2312" w:cs="仿宋"/>
          <w:color w:val="000000"/>
          <w:sz w:val="32"/>
          <w:szCs w:val="32"/>
          <w:lang w:val="en-US" w:eastAsia="zh-CN"/>
        </w:rPr>
        <w:t>、</w:t>
      </w:r>
      <w:r>
        <w:rPr>
          <w:rFonts w:hint="eastAsia" w:ascii="仿宋" w:hAnsi="仿宋" w:eastAsia="仿宋_GB2312" w:cs="仿宋"/>
          <w:color w:val="000000"/>
          <w:sz w:val="32"/>
          <w:szCs w:val="32"/>
          <w:lang w:eastAsia="zh-CN"/>
        </w:rPr>
        <w:t>大数据安全靶场</w:t>
      </w:r>
      <w:r>
        <w:rPr>
          <w:rFonts w:hint="eastAsia" w:ascii="仿宋" w:hAnsi="仿宋" w:eastAsia="仿宋_GB2312" w:cs="仿宋"/>
          <w:color w:val="000000"/>
          <w:sz w:val="32"/>
          <w:szCs w:val="32"/>
          <w:lang w:val="en-US" w:eastAsia="zh-CN"/>
        </w:rPr>
        <w:t>、</w:t>
      </w:r>
      <w:r>
        <w:rPr>
          <w:rFonts w:hint="eastAsia" w:ascii="仿宋" w:hAnsi="仿宋" w:eastAsia="仿宋_GB2312" w:cs="仿宋"/>
          <w:color w:val="000000"/>
          <w:sz w:val="32"/>
          <w:szCs w:val="32"/>
          <w:lang w:eastAsia="zh-CN"/>
        </w:rPr>
        <w:t>技术验证</w:t>
      </w:r>
      <w:r>
        <w:rPr>
          <w:rFonts w:hint="eastAsia" w:ascii="仿宋" w:hAnsi="仿宋" w:eastAsia="仿宋_GB2312" w:cs="仿宋"/>
          <w:color w:val="000000"/>
          <w:sz w:val="32"/>
          <w:szCs w:val="32"/>
          <w:lang w:val="en-US" w:eastAsia="zh-CN"/>
        </w:rPr>
        <w:t>基地等，开展</w:t>
      </w:r>
      <w:r>
        <w:rPr>
          <w:rFonts w:hint="eastAsia" w:ascii="仿宋" w:hAnsi="仿宋" w:eastAsia="仿宋_GB2312" w:cs="仿宋"/>
          <w:color w:val="000000"/>
          <w:sz w:val="32"/>
          <w:szCs w:val="32"/>
          <w:lang w:eastAsia="zh-CN"/>
        </w:rPr>
        <w:t>大数据及网络安全攻防演练，对大数据安全新技术、新应用、新产品进行测试、检验。</w:t>
      </w:r>
    </w:p>
    <w:p>
      <w:pPr>
        <w:widowControl w:val="0"/>
        <w:wordWrap/>
        <w:autoSpaceDN w:val="0"/>
        <w:adjustRightInd/>
        <w:snapToGrid/>
        <w:spacing w:before="292" w:beforeLines="100" w:after="292" w:afterLines="100" w:line="600" w:lineRule="exact"/>
        <w:ind w:right="0"/>
        <w:jc w:val="center"/>
        <w:textAlignment w:val="top"/>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第五章  法律责任</w:t>
      </w:r>
    </w:p>
    <w:p>
      <w:pPr>
        <w:spacing w:line="600" w:lineRule="exact"/>
        <w:ind w:firstLine="640" w:firstLineChars="200"/>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第五十条  </w:t>
      </w:r>
      <w:r>
        <w:rPr>
          <w:rFonts w:hint="eastAsia" w:ascii="仿宋" w:hAnsi="仿宋" w:eastAsia="仿宋_GB2312" w:cs="仿宋"/>
          <w:color w:val="000000"/>
          <w:sz w:val="32"/>
          <w:szCs w:val="32"/>
          <w:lang w:val="en-US" w:eastAsia="zh-CN"/>
        </w:rPr>
        <w:t>违反本条例第十四条第一款、第十五条第一款、第二十四条、第二十七条第一款、第三十一条第二款的，由有关部门或者县级以上公安机关责令改正，给予警告；拒不改正或者导致危害大数据安全等后果的，</w:t>
      </w:r>
      <w:r>
        <w:rPr>
          <w:rFonts w:hint="eastAsia" w:ascii="仿宋_GB2312" w:hAnsi="仿宋_GB2312" w:eastAsia="仿宋_GB2312" w:cs="仿宋_GB2312"/>
          <w:color w:val="000000"/>
          <w:sz w:val="32"/>
          <w:szCs w:val="32"/>
          <w:lang w:val="en-US" w:eastAsia="zh-CN"/>
        </w:rPr>
        <w:t>处以1万元以上10万元以下罚款，对直接负责的主管人员处以5000元以上5万元以</w:t>
      </w:r>
      <w:r>
        <w:rPr>
          <w:rFonts w:hint="eastAsia" w:ascii="仿宋" w:hAnsi="仿宋" w:eastAsia="仿宋_GB2312" w:cs="仿宋"/>
          <w:color w:val="000000"/>
          <w:sz w:val="32"/>
          <w:szCs w:val="32"/>
          <w:lang w:val="en-US" w:eastAsia="zh-CN"/>
        </w:rPr>
        <w:t>下罚款。</w:t>
      </w:r>
      <w:r>
        <w:rPr>
          <w:rFonts w:hint="eastAsia" w:ascii="黑体" w:hAnsi="黑体" w:eastAsia="黑体" w:cs="黑体"/>
          <w:b w:val="0"/>
          <w:bCs/>
          <w:color w:val="000000"/>
          <w:sz w:val="32"/>
          <w:szCs w:val="32"/>
          <w:lang w:val="en-US" w:eastAsia="zh-CN"/>
        </w:rPr>
        <w:t xml:space="preserve"> </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lang w:val="en-US" w:eastAsia="zh-CN"/>
        </w:rPr>
        <w:t xml:space="preserve">第五十一条  </w:t>
      </w:r>
      <w:r>
        <w:rPr>
          <w:rFonts w:hint="eastAsia" w:ascii="仿宋" w:hAnsi="仿宋" w:eastAsia="仿宋_GB2312" w:cs="仿宋"/>
          <w:color w:val="000000"/>
          <w:sz w:val="32"/>
          <w:szCs w:val="32"/>
          <w:lang w:val="en-US" w:eastAsia="zh-CN"/>
        </w:rPr>
        <w:t>违反本条例第</w:t>
      </w:r>
      <w:r>
        <w:rPr>
          <w:rFonts w:hint="eastAsia" w:ascii="仿宋_GB2312" w:hAnsi="仿宋_GB2312" w:eastAsia="仿宋_GB2312" w:cs="仿宋_GB2312"/>
          <w:color w:val="000000"/>
          <w:sz w:val="32"/>
          <w:szCs w:val="32"/>
          <w:lang w:val="en-US" w:eastAsia="zh-CN"/>
        </w:rPr>
        <w:t>十六条第一款、第二款规定，过度采集数据或者采集数据未经被采集人同意的，由有关部门或者县级以上公安机关责令改正，给予警告；拒不改正的，处以5000元以上5万元以下罚款，对直接负责的主管人员处以1000元以上1万元以下罚款；造成损失的，依法予以赔偿。</w:t>
      </w:r>
    </w:p>
    <w:p>
      <w:pPr>
        <w:spacing w:line="600" w:lineRule="exact"/>
        <w:ind w:firstLine="640" w:firstLineChars="200"/>
        <w:rPr>
          <w:rFonts w:hint="default" w:ascii="仿宋" w:hAnsi="仿宋" w:eastAsia="仿宋_GB2312" w:cs="仿宋"/>
          <w:color w:val="000000"/>
          <w:sz w:val="32"/>
          <w:szCs w:val="32"/>
          <w:lang w:val="en-US" w:eastAsia="zh-CN"/>
        </w:rPr>
      </w:pPr>
      <w:r>
        <w:rPr>
          <w:rFonts w:hint="eastAsia" w:ascii="仿宋_GB2312" w:hAnsi="仿宋_GB2312" w:eastAsia="仿宋_GB2312" w:cs="仿宋_GB2312"/>
          <w:color w:val="000000"/>
          <w:sz w:val="32"/>
          <w:szCs w:val="32"/>
          <w:lang w:val="en-US" w:eastAsia="zh-CN"/>
        </w:rPr>
        <w:t>违反本条例第十六条第三款规定的，由有关部门或者县级以上公安机关责令改正，给予警告；拒不改正的，处以1万元以上10万元以下罚款，对直接负责的主管人员处以5000元以上5万</w:t>
      </w:r>
      <w:r>
        <w:rPr>
          <w:rFonts w:hint="eastAsia" w:ascii="仿宋" w:hAnsi="仿宋" w:eastAsia="仿宋_GB2312" w:cs="仿宋"/>
          <w:color w:val="000000"/>
          <w:sz w:val="32"/>
          <w:szCs w:val="32"/>
          <w:lang w:val="en-US" w:eastAsia="zh-CN"/>
        </w:rPr>
        <w:t>元以下罚款。</w:t>
      </w:r>
    </w:p>
    <w:p>
      <w:pPr>
        <w:spacing w:line="600" w:lineRule="exact"/>
        <w:ind w:firstLine="640" w:firstLineChars="200"/>
        <w:rPr>
          <w:rFonts w:hint="default" w:ascii="仿宋" w:hAnsi="仿宋" w:eastAsia="仿宋_GB2312" w:cs="仿宋"/>
          <w:color w:val="000000"/>
          <w:sz w:val="32"/>
          <w:szCs w:val="32"/>
          <w:lang w:val="en-US" w:eastAsia="zh-CN"/>
        </w:rPr>
      </w:pPr>
      <w:r>
        <w:rPr>
          <w:rFonts w:hint="eastAsia" w:ascii="黑体" w:hAnsi="黑体" w:eastAsia="黑体" w:cs="黑体"/>
          <w:b w:val="0"/>
          <w:bCs/>
          <w:color w:val="000000"/>
          <w:sz w:val="32"/>
          <w:szCs w:val="32"/>
          <w:lang w:val="en-US" w:eastAsia="zh-CN"/>
        </w:rPr>
        <w:t xml:space="preserve">第五十二条  </w:t>
      </w:r>
      <w:r>
        <w:rPr>
          <w:rFonts w:hint="eastAsia" w:ascii="仿宋" w:hAnsi="仿宋" w:eastAsia="仿宋_GB2312" w:cs="仿宋"/>
          <w:color w:val="000000"/>
          <w:sz w:val="32"/>
          <w:szCs w:val="32"/>
          <w:lang w:val="en-US" w:eastAsia="zh-CN"/>
        </w:rPr>
        <w:t>违反本条例第十七条规定的，由有关部门或者县级以上公安机关责令改正，给予警告；拒不改正，或者擅自向他人提</w:t>
      </w:r>
      <w:r>
        <w:rPr>
          <w:rFonts w:hint="eastAsia" w:ascii="仿宋_GB2312" w:hAnsi="仿宋_GB2312" w:eastAsia="仿宋_GB2312" w:cs="仿宋_GB2312"/>
          <w:color w:val="000000"/>
          <w:sz w:val="32"/>
          <w:szCs w:val="32"/>
          <w:lang w:val="en-US" w:eastAsia="zh-CN"/>
        </w:rPr>
        <w:t>供、查阅、复制、传播留存的数据且情节严重的，可处以5000元以上5万元以下罚款，对直接负责的主管人员处以1000元以上1万元以下</w:t>
      </w:r>
      <w:r>
        <w:rPr>
          <w:rFonts w:hint="eastAsia" w:ascii="仿宋" w:hAnsi="仿宋" w:eastAsia="仿宋_GB2312" w:cs="仿宋"/>
          <w:color w:val="000000"/>
          <w:sz w:val="32"/>
          <w:szCs w:val="32"/>
          <w:lang w:val="en-US" w:eastAsia="zh-CN"/>
        </w:rPr>
        <w:t>罚款。</w:t>
      </w:r>
    </w:p>
    <w:p>
      <w:pPr>
        <w:spacing w:line="600" w:lineRule="exact"/>
        <w:ind w:firstLine="640" w:firstLineChars="200"/>
        <w:rPr>
          <w:rFonts w:hint="eastAsia" w:ascii="仿宋" w:hAnsi="仿宋" w:eastAsia="仿宋_GB2312" w:cs="仿宋"/>
          <w:color w:val="000000"/>
          <w:sz w:val="32"/>
          <w:szCs w:val="32"/>
          <w:lang w:val="en-US" w:eastAsia="zh-CN"/>
        </w:rPr>
      </w:pPr>
      <w:r>
        <w:rPr>
          <w:rFonts w:hint="eastAsia" w:ascii="黑体" w:hAnsi="黑体" w:eastAsia="黑体" w:cs="黑体"/>
          <w:b w:val="0"/>
          <w:bCs/>
          <w:color w:val="000000"/>
          <w:sz w:val="32"/>
          <w:szCs w:val="32"/>
          <w:lang w:val="en-US" w:eastAsia="zh-CN"/>
        </w:rPr>
        <w:t xml:space="preserve">第五十三条 </w:t>
      </w:r>
      <w:r>
        <w:rPr>
          <w:rFonts w:hint="eastAsia" w:ascii="仿宋" w:hAnsi="仿宋" w:eastAsia="仿宋_GB2312" w:cs="仿宋"/>
          <w:color w:val="000000"/>
          <w:sz w:val="30"/>
          <w:szCs w:val="30"/>
          <w:lang w:val="en-US" w:eastAsia="zh-CN"/>
        </w:rPr>
        <w:t xml:space="preserve"> </w:t>
      </w:r>
      <w:r>
        <w:rPr>
          <w:rFonts w:hint="eastAsia" w:ascii="仿宋" w:hAnsi="仿宋" w:eastAsia="仿宋_GB2312" w:cs="仿宋"/>
          <w:color w:val="000000"/>
          <w:sz w:val="32"/>
          <w:szCs w:val="32"/>
          <w:lang w:val="en-US" w:eastAsia="zh-CN"/>
        </w:rPr>
        <w:t>违反本条例第十八条、第十九条、第二十条、第二十一条规定的，由有关部门或者县级以上公安机关责令改正，给予警告。</w:t>
      </w:r>
    </w:p>
    <w:p>
      <w:pPr>
        <w:spacing w:line="600" w:lineRule="exact"/>
        <w:ind w:firstLine="640" w:firstLineChars="200"/>
        <w:rPr>
          <w:rFonts w:hint="eastAsia" w:ascii="仿宋" w:hAnsi="仿宋" w:eastAsia="仿宋_GB2312" w:cs="仿宋"/>
          <w:color w:val="000000"/>
          <w:sz w:val="32"/>
          <w:szCs w:val="32"/>
          <w:lang w:val="en-US" w:eastAsia="zh-CN"/>
        </w:rPr>
      </w:pPr>
      <w:r>
        <w:rPr>
          <w:rFonts w:hint="eastAsia" w:ascii="仿宋" w:hAnsi="仿宋" w:eastAsia="仿宋_GB2312" w:cs="仿宋"/>
          <w:color w:val="000000"/>
          <w:sz w:val="32"/>
          <w:szCs w:val="32"/>
          <w:lang w:val="en-US" w:eastAsia="zh-CN"/>
        </w:rPr>
        <w:t>违反本条例第十八条第二款规定，拒不改正或者导致危害大数据安全等后果的，由有关部门或者县级以上公安机关处以</w:t>
      </w:r>
      <w:r>
        <w:rPr>
          <w:rFonts w:hint="eastAsia" w:ascii="仿宋_GB2312" w:hAnsi="仿宋_GB2312" w:eastAsia="仿宋_GB2312" w:cs="仿宋_GB2312"/>
          <w:color w:val="000000"/>
          <w:sz w:val="32"/>
          <w:szCs w:val="32"/>
          <w:lang w:val="en-US" w:eastAsia="zh-CN"/>
        </w:rPr>
        <w:t>10万元以上100万元以下罚款，对直接负责的主管人员处以1万元以上10万元以下罚款。</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lang w:val="en-US" w:eastAsia="zh-CN"/>
        </w:rPr>
        <w:t xml:space="preserve">第五十四条  </w:t>
      </w:r>
      <w:r>
        <w:rPr>
          <w:rFonts w:hint="eastAsia" w:ascii="仿宋" w:hAnsi="仿宋" w:eastAsia="仿宋_GB2312" w:cs="仿宋"/>
          <w:color w:val="000000"/>
          <w:sz w:val="32"/>
          <w:szCs w:val="32"/>
          <w:lang w:val="en-US" w:eastAsia="zh-CN"/>
        </w:rPr>
        <w:t>违反本条例第二十二条规定的，由有关部门或者县级以上公安机关责令改正，给予警告，没收违法所得，可处以违法所</w:t>
      </w:r>
      <w:r>
        <w:rPr>
          <w:rFonts w:hint="eastAsia" w:ascii="仿宋_GB2312" w:hAnsi="仿宋_GB2312" w:eastAsia="仿宋_GB2312" w:cs="仿宋_GB2312"/>
          <w:color w:val="000000"/>
          <w:sz w:val="32"/>
          <w:szCs w:val="32"/>
          <w:lang w:val="en-US" w:eastAsia="zh-CN"/>
        </w:rPr>
        <w:t>得1倍以上5倍以下罚款</w:t>
      </w:r>
      <w:r>
        <w:rPr>
          <w:rFonts w:hint="eastAsia" w:ascii="仿宋" w:hAnsi="仿宋" w:eastAsia="仿宋_GB2312" w:cs="仿宋"/>
          <w:color w:val="000000"/>
          <w:sz w:val="32"/>
          <w:szCs w:val="32"/>
          <w:lang w:val="en-US" w:eastAsia="zh-CN"/>
        </w:rPr>
        <w:t>；没有违法所</w:t>
      </w:r>
      <w:r>
        <w:rPr>
          <w:rFonts w:hint="eastAsia" w:ascii="仿宋_GB2312" w:hAnsi="仿宋_GB2312" w:eastAsia="仿宋_GB2312" w:cs="仿宋_GB2312"/>
          <w:color w:val="000000"/>
          <w:sz w:val="32"/>
          <w:szCs w:val="32"/>
          <w:lang w:val="en-US" w:eastAsia="zh-CN"/>
        </w:rPr>
        <w:t>得的，处以5万元以上50万元以下罚款。</w:t>
      </w:r>
    </w:p>
    <w:p>
      <w:pPr>
        <w:spacing w:line="600" w:lineRule="exact"/>
        <w:ind w:firstLine="640" w:firstLineChars="200"/>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第五十五条  </w:t>
      </w:r>
      <w:r>
        <w:rPr>
          <w:rFonts w:hint="eastAsia" w:ascii="仿宋" w:hAnsi="仿宋" w:eastAsia="仿宋_GB2312" w:cs="仿宋"/>
          <w:color w:val="000000"/>
          <w:sz w:val="32"/>
          <w:szCs w:val="32"/>
          <w:lang w:val="en-US" w:eastAsia="zh-CN"/>
        </w:rPr>
        <w:t>违反本条例第二十三条规定，销毁数据未进行安全风险评估的，由有关部门或者县级以上公安机关责令改正，给予警告，可</w:t>
      </w:r>
      <w:r>
        <w:rPr>
          <w:rFonts w:hint="eastAsia" w:ascii="仿宋_GB2312" w:hAnsi="仿宋_GB2312" w:eastAsia="仿宋_GB2312" w:cs="仿宋_GB2312"/>
          <w:color w:val="000000"/>
          <w:sz w:val="32"/>
          <w:szCs w:val="32"/>
          <w:lang w:val="en-US" w:eastAsia="zh-CN"/>
        </w:rPr>
        <w:t>处以5000元以上5万元以下罚</w:t>
      </w:r>
      <w:r>
        <w:rPr>
          <w:rFonts w:hint="eastAsia" w:ascii="仿宋" w:hAnsi="仿宋" w:eastAsia="仿宋_GB2312" w:cs="仿宋"/>
          <w:color w:val="000000"/>
          <w:sz w:val="32"/>
          <w:szCs w:val="32"/>
          <w:lang w:val="en-US" w:eastAsia="zh-CN"/>
        </w:rPr>
        <w:t>款。</w:t>
      </w:r>
    </w:p>
    <w:p>
      <w:pPr>
        <w:spacing w:line="600" w:lineRule="exact"/>
        <w:ind w:firstLine="640" w:firstLineChars="200"/>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第五十六条  </w:t>
      </w:r>
      <w:r>
        <w:rPr>
          <w:rFonts w:hint="eastAsia" w:ascii="仿宋" w:hAnsi="仿宋" w:eastAsia="仿宋_GB2312" w:cs="仿宋"/>
          <w:color w:val="000000"/>
          <w:sz w:val="32"/>
          <w:szCs w:val="32"/>
          <w:lang w:val="en-US" w:eastAsia="zh-CN"/>
        </w:rPr>
        <w:t>违反本条例第二十五条第二款规定的，由通信管理部门责令改正，给予警告；拒不改正的，可处</w:t>
      </w:r>
      <w:r>
        <w:rPr>
          <w:rFonts w:hint="eastAsia" w:ascii="仿宋_GB2312" w:hAnsi="仿宋_GB2312" w:eastAsia="仿宋_GB2312" w:cs="仿宋_GB2312"/>
          <w:color w:val="000000"/>
          <w:sz w:val="32"/>
          <w:szCs w:val="32"/>
          <w:lang w:val="en-US" w:eastAsia="zh-CN"/>
        </w:rPr>
        <w:t>以5000元以上5万元以下罚</w:t>
      </w:r>
      <w:r>
        <w:rPr>
          <w:rFonts w:hint="eastAsia" w:ascii="仿宋" w:hAnsi="仿宋" w:eastAsia="仿宋_GB2312" w:cs="仿宋"/>
          <w:color w:val="000000"/>
          <w:sz w:val="32"/>
          <w:szCs w:val="32"/>
          <w:lang w:val="en-US" w:eastAsia="zh-CN"/>
        </w:rPr>
        <w:t>款。</w:t>
      </w:r>
    </w:p>
    <w:p>
      <w:pPr>
        <w:spacing w:line="600" w:lineRule="exact"/>
        <w:ind w:firstLine="640" w:firstLineChars="200"/>
        <w:rPr>
          <w:rFonts w:hint="eastAsia" w:ascii="仿宋" w:hAnsi="仿宋" w:eastAsia="仿宋_GB2312" w:cs="仿宋"/>
          <w:color w:val="000000"/>
          <w:sz w:val="32"/>
          <w:szCs w:val="32"/>
          <w:lang w:val="en-US" w:eastAsia="zh-CN"/>
        </w:rPr>
      </w:pPr>
      <w:r>
        <w:rPr>
          <w:rFonts w:hint="eastAsia" w:ascii="黑体" w:hAnsi="黑体" w:eastAsia="黑体" w:cs="黑体"/>
          <w:b w:val="0"/>
          <w:bCs/>
          <w:color w:val="000000"/>
          <w:sz w:val="32"/>
          <w:szCs w:val="32"/>
          <w:lang w:val="en-US" w:eastAsia="zh-CN"/>
        </w:rPr>
        <w:t xml:space="preserve">第五十七条  </w:t>
      </w:r>
      <w:r>
        <w:rPr>
          <w:rFonts w:hint="eastAsia" w:ascii="仿宋" w:hAnsi="仿宋" w:eastAsia="仿宋_GB2312" w:cs="仿宋"/>
          <w:color w:val="000000"/>
          <w:sz w:val="32"/>
          <w:szCs w:val="32"/>
          <w:lang w:val="en-US" w:eastAsia="zh-CN"/>
        </w:rPr>
        <w:t>违反本条例第二十七条第二款、第二十九条规定的，由有关部门或者县级以上公安机关责令改正，给予警告，没收违法所得，并可处以违法所</w:t>
      </w:r>
      <w:r>
        <w:rPr>
          <w:rFonts w:hint="eastAsia" w:ascii="仿宋_GB2312" w:hAnsi="仿宋_GB2312" w:eastAsia="仿宋_GB2312" w:cs="仿宋_GB2312"/>
          <w:color w:val="000000"/>
          <w:sz w:val="32"/>
          <w:szCs w:val="32"/>
          <w:lang w:val="en-US" w:eastAsia="zh-CN"/>
        </w:rPr>
        <w:t>得1倍以上10倍以下罚款；没有违法所得的，处以100万元以下罚款，对直接负责的主管人员和其他直接责任人员处以1万元以上10万元以下罚款；情</w:t>
      </w:r>
      <w:r>
        <w:rPr>
          <w:rFonts w:hint="eastAsia" w:ascii="仿宋" w:hAnsi="仿宋" w:eastAsia="仿宋_GB2312" w:cs="仿宋"/>
          <w:color w:val="000000"/>
          <w:sz w:val="32"/>
          <w:szCs w:val="32"/>
          <w:lang w:val="en-US" w:eastAsia="zh-CN"/>
        </w:rPr>
        <w:t>节严重的，责令暂停相关业务、停业整顿，或者吊销相关业务许可证、营业执照。</w:t>
      </w:r>
    </w:p>
    <w:p>
      <w:pPr>
        <w:spacing w:line="600" w:lineRule="exact"/>
        <w:ind w:firstLine="640" w:firstLineChars="200"/>
        <w:rPr>
          <w:rFonts w:hint="eastAsia" w:ascii="仿宋" w:hAnsi="仿宋" w:eastAsia="仿宋_GB2312" w:cs="仿宋"/>
          <w:color w:val="000000"/>
          <w:sz w:val="32"/>
          <w:szCs w:val="32"/>
          <w:lang w:val="en-US" w:eastAsia="zh-CN"/>
        </w:rPr>
      </w:pPr>
      <w:r>
        <w:rPr>
          <w:rFonts w:hint="eastAsia" w:ascii="黑体" w:hAnsi="黑体" w:eastAsia="黑体" w:cs="黑体"/>
          <w:b w:val="0"/>
          <w:bCs/>
          <w:color w:val="000000"/>
          <w:sz w:val="32"/>
          <w:szCs w:val="32"/>
          <w:lang w:val="en-US" w:eastAsia="zh-CN"/>
        </w:rPr>
        <w:t xml:space="preserve">第五十八条  </w:t>
      </w:r>
      <w:r>
        <w:rPr>
          <w:rFonts w:hint="eastAsia" w:ascii="仿宋" w:hAnsi="仿宋" w:eastAsia="仿宋_GB2312" w:cs="仿宋"/>
          <w:color w:val="000000"/>
          <w:sz w:val="32"/>
          <w:szCs w:val="32"/>
          <w:lang w:val="en-US" w:eastAsia="zh-CN"/>
        </w:rPr>
        <w:t>违反本条例第四十条规定的，由县级以上公安机关责令改正；拒不改正或</w:t>
      </w:r>
      <w:r>
        <w:rPr>
          <w:rFonts w:hint="eastAsia" w:ascii="仿宋_GB2312" w:hAnsi="仿宋_GB2312" w:eastAsia="仿宋_GB2312" w:cs="仿宋_GB2312"/>
          <w:color w:val="000000"/>
          <w:sz w:val="32"/>
          <w:szCs w:val="32"/>
          <w:lang w:val="en-US" w:eastAsia="zh-CN"/>
        </w:rPr>
        <w:t>者情节严重的，处以5万元以上50万元以下罚款，对直接负责的主管人员和其他直接责任人员，处以1万元以上10万元以下罚款。</w:t>
      </w:r>
    </w:p>
    <w:p>
      <w:pPr>
        <w:widowControl w:val="0"/>
        <w:numPr>
          <w:ilvl w:val="0"/>
          <w:numId w:val="0"/>
        </w:numPr>
        <w:wordWrap/>
        <w:snapToGrid/>
        <w:spacing w:line="600" w:lineRule="exact"/>
        <w:ind w:left="0" w:leftChars="0" w:right="0" w:firstLine="642"/>
        <w:jc w:val="both"/>
        <w:outlineLvl w:val="9"/>
        <w:rPr>
          <w:rFonts w:hint="eastAsia" w:ascii="仿宋" w:hAnsi="仿宋" w:eastAsia="仿宋_GB2312" w:cs="仿宋"/>
          <w:b w:val="0"/>
          <w:bCs/>
          <w:color w:val="000000"/>
          <w:sz w:val="32"/>
          <w:szCs w:val="32"/>
          <w:lang w:val="en-US" w:eastAsia="zh-CN"/>
        </w:rPr>
      </w:pPr>
      <w:r>
        <w:rPr>
          <w:rFonts w:hint="eastAsia" w:ascii="黑体" w:hAnsi="黑体" w:eastAsia="黑体" w:cs="黑体"/>
          <w:b w:val="0"/>
          <w:bCs/>
          <w:color w:val="000000"/>
          <w:sz w:val="32"/>
          <w:szCs w:val="32"/>
          <w:lang w:val="en-US" w:eastAsia="zh-CN"/>
        </w:rPr>
        <w:t>第五十九条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b w:val="0"/>
          <w:bCs/>
          <w:color w:val="000000"/>
          <w:sz w:val="32"/>
          <w:szCs w:val="32"/>
          <w:lang w:val="en-US" w:eastAsia="zh-CN"/>
        </w:rPr>
        <w:t>国家机关及其工作人员违反本条例规定，或者玩忽职守、滥用职权、徇私舞弊，妨碍大数据安全保障工作，尚不构成犯罪的，由其上级主管部门或者监察机关对直接负责的主管人员和其他直接责任人员依法予以处分。</w:t>
      </w:r>
    </w:p>
    <w:p>
      <w:pPr>
        <w:widowControl w:val="0"/>
        <w:numPr>
          <w:ilvl w:val="0"/>
          <w:numId w:val="0"/>
        </w:numPr>
        <w:wordWrap/>
        <w:snapToGrid/>
        <w:spacing w:line="600" w:lineRule="exact"/>
        <w:ind w:left="0" w:leftChars="0" w:right="0" w:firstLine="642"/>
        <w:jc w:val="both"/>
        <w:outlineLvl w:val="9"/>
        <w:rPr>
          <w:rFonts w:hint="eastAsia" w:ascii="仿宋" w:hAnsi="仿宋" w:eastAsia="仿宋_GB2312" w:cs="仿宋"/>
          <w:b w:val="0"/>
          <w:bCs/>
          <w:color w:val="000000"/>
          <w:sz w:val="32"/>
          <w:szCs w:val="32"/>
          <w:lang w:val="en-US" w:eastAsia="zh-CN"/>
        </w:rPr>
      </w:pPr>
      <w:r>
        <w:rPr>
          <w:rFonts w:hint="eastAsia" w:ascii="黑体" w:hAnsi="黑体" w:eastAsia="黑体" w:cs="黑体"/>
          <w:b w:val="0"/>
          <w:bCs/>
          <w:color w:val="000000"/>
          <w:sz w:val="32"/>
          <w:szCs w:val="32"/>
          <w:lang w:val="en-US" w:eastAsia="zh-CN"/>
        </w:rPr>
        <w:t>第六十条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b w:val="0"/>
          <w:bCs/>
          <w:color w:val="000000"/>
          <w:sz w:val="32"/>
          <w:szCs w:val="32"/>
          <w:lang w:val="en-US" w:eastAsia="zh-CN"/>
        </w:rPr>
        <w:t>违反本条例规定的其他行为，法律、法规有处罚规定的，从其规定。</w:t>
      </w:r>
    </w:p>
    <w:p>
      <w:pPr>
        <w:widowControl w:val="0"/>
        <w:numPr>
          <w:ilvl w:val="0"/>
          <w:numId w:val="0"/>
        </w:numPr>
        <w:wordWrap/>
        <w:adjustRightInd/>
        <w:snapToGrid/>
        <w:spacing w:before="292" w:beforeLines="100" w:after="292" w:afterLines="100" w:line="600" w:lineRule="exact"/>
        <w:ind w:leftChars="0" w:right="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第六章  附  则</w:t>
      </w:r>
    </w:p>
    <w:p>
      <w:pPr>
        <w:widowControl w:val="0"/>
        <w:wordWrap/>
        <w:autoSpaceDN w:val="0"/>
        <w:snapToGrid/>
        <w:spacing w:before="0" w:beforeLines="0" w:after="0" w:afterLines="0" w:line="600" w:lineRule="exact"/>
        <w:ind w:left="0" w:leftChars="0" w:right="0" w:firstLine="630"/>
        <w:jc w:val="both"/>
        <w:textAlignment w:val="top"/>
        <w:outlineLvl w:val="9"/>
        <w:rPr>
          <w:rFonts w:hint="eastAsia" w:ascii="宋体" w:hAnsi="宋体" w:eastAsia="宋体"/>
          <w:color w:val="000000"/>
          <w:sz w:val="32"/>
          <w:lang w:eastAsia="zh-CN"/>
        </w:rPr>
      </w:pPr>
      <w:r>
        <w:rPr>
          <w:rFonts w:hint="eastAsia" w:ascii="黑体" w:hAnsi="黑体" w:eastAsia="黑体" w:cs="黑体"/>
          <w:b w:val="0"/>
          <w:bCs/>
          <w:color w:val="000000"/>
          <w:sz w:val="32"/>
          <w:szCs w:val="32"/>
          <w:lang w:val="en-US" w:eastAsia="zh-CN"/>
        </w:rPr>
        <w:t>第六十一条</w:t>
      </w:r>
      <w:r>
        <w:rPr>
          <w:rFonts w:hint="eastAsia" w:ascii="黑体" w:hAnsi="黑体" w:eastAsia="黑体" w:cs="黑体"/>
          <w:b/>
          <w:bCs w:val="0"/>
          <w:color w:val="000000"/>
          <w:sz w:val="32"/>
          <w:szCs w:val="32"/>
          <w:lang w:val="en-US" w:eastAsia="zh-CN"/>
        </w:rPr>
        <w:t xml:space="preserve">  </w:t>
      </w:r>
      <w:r>
        <w:rPr>
          <w:rFonts w:hint="eastAsia" w:ascii="仿宋" w:hAnsi="仿宋" w:eastAsia="仿宋_GB2312" w:cs="仿宋"/>
          <w:b w:val="0"/>
          <w:bCs/>
          <w:color w:val="000000"/>
          <w:sz w:val="32"/>
          <w:szCs w:val="32"/>
          <w:lang w:val="en-US" w:eastAsia="zh-CN"/>
        </w:rPr>
        <w:t xml:space="preserve">本条例自    年  月  日起施行。 </w:t>
      </w:r>
    </w:p>
    <w:sectPr>
      <w:footerReference r:id="rId3" w:type="default"/>
      <w:pgSz w:w="11906" w:h="16838"/>
      <w:pgMar w:top="1814" w:right="1531" w:bottom="1304" w:left="1531" w:header="851" w:footer="1304" w:gutter="0"/>
      <w:pgNumType w:fmt="decimal"/>
      <w:cols w:space="72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24"/>
        <w:lang w:val="en-US" w:eastAsia="zh-CN" w:bidi="ar-SA"/>
      </w:rPr>
      <w:pict>
        <v:rect id="文本框 2"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C5672"/>
    <w:multiLevelType w:val="singleLevel"/>
    <w:tmpl w:val="5C3C5672"/>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4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177A2554"/>
    <w:rsid w:val="003D19B4"/>
    <w:rsid w:val="00450308"/>
    <w:rsid w:val="00AE6854"/>
    <w:rsid w:val="00BB327A"/>
    <w:rsid w:val="00C533F8"/>
    <w:rsid w:val="00CA3641"/>
    <w:rsid w:val="011E539B"/>
    <w:rsid w:val="012A0359"/>
    <w:rsid w:val="01370708"/>
    <w:rsid w:val="01424EDD"/>
    <w:rsid w:val="016351A6"/>
    <w:rsid w:val="01940802"/>
    <w:rsid w:val="01C166AB"/>
    <w:rsid w:val="02E77C19"/>
    <w:rsid w:val="030176B3"/>
    <w:rsid w:val="03C02A86"/>
    <w:rsid w:val="03C959D8"/>
    <w:rsid w:val="03ED5344"/>
    <w:rsid w:val="03F778A0"/>
    <w:rsid w:val="049D370B"/>
    <w:rsid w:val="04E01A14"/>
    <w:rsid w:val="051F76C0"/>
    <w:rsid w:val="0549102C"/>
    <w:rsid w:val="055F2F3F"/>
    <w:rsid w:val="05AB5714"/>
    <w:rsid w:val="05AD47CE"/>
    <w:rsid w:val="061356FB"/>
    <w:rsid w:val="065E624A"/>
    <w:rsid w:val="066E4878"/>
    <w:rsid w:val="06805AE1"/>
    <w:rsid w:val="0725619B"/>
    <w:rsid w:val="07D83606"/>
    <w:rsid w:val="07FD0B88"/>
    <w:rsid w:val="08573780"/>
    <w:rsid w:val="08590007"/>
    <w:rsid w:val="08707693"/>
    <w:rsid w:val="08877307"/>
    <w:rsid w:val="08FA0F1B"/>
    <w:rsid w:val="0AD6452C"/>
    <w:rsid w:val="0B0B0F6C"/>
    <w:rsid w:val="0BA74B55"/>
    <w:rsid w:val="0C836B95"/>
    <w:rsid w:val="0D364B18"/>
    <w:rsid w:val="0D5159C5"/>
    <w:rsid w:val="0D6C261C"/>
    <w:rsid w:val="0DA96143"/>
    <w:rsid w:val="0DFF3E4E"/>
    <w:rsid w:val="0E02691A"/>
    <w:rsid w:val="0E135339"/>
    <w:rsid w:val="0E1B1887"/>
    <w:rsid w:val="0E6D3A0A"/>
    <w:rsid w:val="0F676B24"/>
    <w:rsid w:val="0F8950EA"/>
    <w:rsid w:val="0FAF0714"/>
    <w:rsid w:val="0FC85D57"/>
    <w:rsid w:val="102B31EE"/>
    <w:rsid w:val="10300D5E"/>
    <w:rsid w:val="11135866"/>
    <w:rsid w:val="111A193D"/>
    <w:rsid w:val="11560F50"/>
    <w:rsid w:val="11662A76"/>
    <w:rsid w:val="11D04140"/>
    <w:rsid w:val="11E41DF4"/>
    <w:rsid w:val="11F875A5"/>
    <w:rsid w:val="12495083"/>
    <w:rsid w:val="12713603"/>
    <w:rsid w:val="13544961"/>
    <w:rsid w:val="13CC6958"/>
    <w:rsid w:val="143050A3"/>
    <w:rsid w:val="147201CD"/>
    <w:rsid w:val="1494119F"/>
    <w:rsid w:val="14E5244F"/>
    <w:rsid w:val="154C6F6B"/>
    <w:rsid w:val="15534BEF"/>
    <w:rsid w:val="155D5EE9"/>
    <w:rsid w:val="157A0EDC"/>
    <w:rsid w:val="16745B3E"/>
    <w:rsid w:val="16877AF3"/>
    <w:rsid w:val="16A970CF"/>
    <w:rsid w:val="16E47896"/>
    <w:rsid w:val="17022893"/>
    <w:rsid w:val="175C045F"/>
    <w:rsid w:val="177A2554"/>
    <w:rsid w:val="17B93600"/>
    <w:rsid w:val="18B54EA6"/>
    <w:rsid w:val="19493935"/>
    <w:rsid w:val="195D1AC1"/>
    <w:rsid w:val="1972681C"/>
    <w:rsid w:val="1997735F"/>
    <w:rsid w:val="1AB0455D"/>
    <w:rsid w:val="1B361175"/>
    <w:rsid w:val="1BE975A4"/>
    <w:rsid w:val="1C24635E"/>
    <w:rsid w:val="1C45692A"/>
    <w:rsid w:val="1D53010A"/>
    <w:rsid w:val="1D6722EA"/>
    <w:rsid w:val="1D811750"/>
    <w:rsid w:val="1DC455B6"/>
    <w:rsid w:val="1ED545CC"/>
    <w:rsid w:val="1F055E3D"/>
    <w:rsid w:val="201630AB"/>
    <w:rsid w:val="20CF24FE"/>
    <w:rsid w:val="20DD615F"/>
    <w:rsid w:val="213F7EDA"/>
    <w:rsid w:val="217E05A9"/>
    <w:rsid w:val="21C11B67"/>
    <w:rsid w:val="220826D6"/>
    <w:rsid w:val="223D634A"/>
    <w:rsid w:val="24086694"/>
    <w:rsid w:val="241B3BCA"/>
    <w:rsid w:val="2475459A"/>
    <w:rsid w:val="24F304F8"/>
    <w:rsid w:val="25445447"/>
    <w:rsid w:val="257531D2"/>
    <w:rsid w:val="258C04F7"/>
    <w:rsid w:val="259A6851"/>
    <w:rsid w:val="25D4158E"/>
    <w:rsid w:val="2616617E"/>
    <w:rsid w:val="262705D3"/>
    <w:rsid w:val="2641117B"/>
    <w:rsid w:val="267C168C"/>
    <w:rsid w:val="27166CDD"/>
    <w:rsid w:val="27CD5726"/>
    <w:rsid w:val="28456D4E"/>
    <w:rsid w:val="28AB1C90"/>
    <w:rsid w:val="291256BF"/>
    <w:rsid w:val="29125739"/>
    <w:rsid w:val="297862C1"/>
    <w:rsid w:val="29BB4A9A"/>
    <w:rsid w:val="29F82F76"/>
    <w:rsid w:val="2ABB1565"/>
    <w:rsid w:val="2ABB2846"/>
    <w:rsid w:val="2AD6496D"/>
    <w:rsid w:val="2AE708D3"/>
    <w:rsid w:val="2B685CC8"/>
    <w:rsid w:val="2C38373D"/>
    <w:rsid w:val="2C3A52C9"/>
    <w:rsid w:val="2C470FB7"/>
    <w:rsid w:val="2CB55834"/>
    <w:rsid w:val="2CC119A9"/>
    <w:rsid w:val="2CC83100"/>
    <w:rsid w:val="2CEC7E70"/>
    <w:rsid w:val="2D4F090B"/>
    <w:rsid w:val="2D8D5143"/>
    <w:rsid w:val="2DC61BCC"/>
    <w:rsid w:val="2E0B2DBC"/>
    <w:rsid w:val="2EBF2FBE"/>
    <w:rsid w:val="2EFA2858"/>
    <w:rsid w:val="2F2C2C4C"/>
    <w:rsid w:val="2FA9101E"/>
    <w:rsid w:val="30187F23"/>
    <w:rsid w:val="30432FFE"/>
    <w:rsid w:val="30742861"/>
    <w:rsid w:val="30A252E2"/>
    <w:rsid w:val="30D54B11"/>
    <w:rsid w:val="31105E9A"/>
    <w:rsid w:val="31445D12"/>
    <w:rsid w:val="317724FC"/>
    <w:rsid w:val="32413FBC"/>
    <w:rsid w:val="32D21919"/>
    <w:rsid w:val="331033EF"/>
    <w:rsid w:val="331F2CD1"/>
    <w:rsid w:val="33607C1E"/>
    <w:rsid w:val="33B00D2D"/>
    <w:rsid w:val="33B55F7C"/>
    <w:rsid w:val="34076083"/>
    <w:rsid w:val="34696B21"/>
    <w:rsid w:val="349A63ED"/>
    <w:rsid w:val="364A4050"/>
    <w:rsid w:val="368A041E"/>
    <w:rsid w:val="379D6089"/>
    <w:rsid w:val="37A67AD2"/>
    <w:rsid w:val="38613440"/>
    <w:rsid w:val="38741343"/>
    <w:rsid w:val="39555D94"/>
    <w:rsid w:val="3A494242"/>
    <w:rsid w:val="3AF168EE"/>
    <w:rsid w:val="3BA74553"/>
    <w:rsid w:val="3BFD6DA8"/>
    <w:rsid w:val="3CD86601"/>
    <w:rsid w:val="3D691A29"/>
    <w:rsid w:val="3D75018B"/>
    <w:rsid w:val="3D9A0780"/>
    <w:rsid w:val="3E1854E9"/>
    <w:rsid w:val="3E285979"/>
    <w:rsid w:val="3EBB4662"/>
    <w:rsid w:val="3EBF041D"/>
    <w:rsid w:val="3FA70D95"/>
    <w:rsid w:val="40217D4F"/>
    <w:rsid w:val="40670B18"/>
    <w:rsid w:val="408C0710"/>
    <w:rsid w:val="40F03A25"/>
    <w:rsid w:val="414C4487"/>
    <w:rsid w:val="417908B6"/>
    <w:rsid w:val="41B7766F"/>
    <w:rsid w:val="41DD4FD7"/>
    <w:rsid w:val="420B4E10"/>
    <w:rsid w:val="423F2C8F"/>
    <w:rsid w:val="42826148"/>
    <w:rsid w:val="428957A8"/>
    <w:rsid w:val="42BE4847"/>
    <w:rsid w:val="42CE0A92"/>
    <w:rsid w:val="440D51D4"/>
    <w:rsid w:val="44363A47"/>
    <w:rsid w:val="445E4935"/>
    <w:rsid w:val="4472718E"/>
    <w:rsid w:val="450C3967"/>
    <w:rsid w:val="458F6211"/>
    <w:rsid w:val="45C87058"/>
    <w:rsid w:val="45D21E17"/>
    <w:rsid w:val="45F1180A"/>
    <w:rsid w:val="465749BF"/>
    <w:rsid w:val="46773B06"/>
    <w:rsid w:val="46C311E2"/>
    <w:rsid w:val="472E0E90"/>
    <w:rsid w:val="47DD539C"/>
    <w:rsid w:val="47F442E2"/>
    <w:rsid w:val="48233AB8"/>
    <w:rsid w:val="491E7D69"/>
    <w:rsid w:val="497C5E46"/>
    <w:rsid w:val="49B86011"/>
    <w:rsid w:val="49C44C7D"/>
    <w:rsid w:val="49DA5E4B"/>
    <w:rsid w:val="4AAC7599"/>
    <w:rsid w:val="4AE07194"/>
    <w:rsid w:val="4B2A6A1E"/>
    <w:rsid w:val="4B2E640D"/>
    <w:rsid w:val="4B815F48"/>
    <w:rsid w:val="4C093E4D"/>
    <w:rsid w:val="4C4404CB"/>
    <w:rsid w:val="4C59214F"/>
    <w:rsid w:val="4CD20FC1"/>
    <w:rsid w:val="4D0B7AD4"/>
    <w:rsid w:val="4D887F90"/>
    <w:rsid w:val="4EFA6CC7"/>
    <w:rsid w:val="4F030786"/>
    <w:rsid w:val="4F590FA8"/>
    <w:rsid w:val="4F99214A"/>
    <w:rsid w:val="5013268E"/>
    <w:rsid w:val="50136E64"/>
    <w:rsid w:val="50814E33"/>
    <w:rsid w:val="50BC109A"/>
    <w:rsid w:val="50E4078A"/>
    <w:rsid w:val="51182489"/>
    <w:rsid w:val="518E2FCD"/>
    <w:rsid w:val="51C47498"/>
    <w:rsid w:val="52112B94"/>
    <w:rsid w:val="522E7BAD"/>
    <w:rsid w:val="525549E8"/>
    <w:rsid w:val="527B3758"/>
    <w:rsid w:val="52E5018D"/>
    <w:rsid w:val="540F3C19"/>
    <w:rsid w:val="54561766"/>
    <w:rsid w:val="548555D8"/>
    <w:rsid w:val="55361DC3"/>
    <w:rsid w:val="553F3476"/>
    <w:rsid w:val="55730519"/>
    <w:rsid w:val="5576385D"/>
    <w:rsid w:val="5576615D"/>
    <w:rsid w:val="55825568"/>
    <w:rsid w:val="55874140"/>
    <w:rsid w:val="56230A6C"/>
    <w:rsid w:val="56281A5E"/>
    <w:rsid w:val="56BC5F49"/>
    <w:rsid w:val="57314A50"/>
    <w:rsid w:val="579470DF"/>
    <w:rsid w:val="579F7411"/>
    <w:rsid w:val="57CD6C63"/>
    <w:rsid w:val="57D25B4A"/>
    <w:rsid w:val="57EC7ECF"/>
    <w:rsid w:val="588B0B73"/>
    <w:rsid w:val="58E619B7"/>
    <w:rsid w:val="594F5A23"/>
    <w:rsid w:val="596A7D90"/>
    <w:rsid w:val="596E0FFB"/>
    <w:rsid w:val="597D3A2F"/>
    <w:rsid w:val="59844968"/>
    <w:rsid w:val="59971D71"/>
    <w:rsid w:val="5A1F2599"/>
    <w:rsid w:val="5A54544E"/>
    <w:rsid w:val="5ABB5DE3"/>
    <w:rsid w:val="5AEB6196"/>
    <w:rsid w:val="5B026F71"/>
    <w:rsid w:val="5B3741EF"/>
    <w:rsid w:val="5BCC03F2"/>
    <w:rsid w:val="5BF01D86"/>
    <w:rsid w:val="5C101BCE"/>
    <w:rsid w:val="5C2B7499"/>
    <w:rsid w:val="5C5C309D"/>
    <w:rsid w:val="5C6C7F5E"/>
    <w:rsid w:val="5C9F01E6"/>
    <w:rsid w:val="5CA6458F"/>
    <w:rsid w:val="5CC050C3"/>
    <w:rsid w:val="5CC2270C"/>
    <w:rsid w:val="5D7038EE"/>
    <w:rsid w:val="5D8D78C1"/>
    <w:rsid w:val="5D8F4525"/>
    <w:rsid w:val="5E1B6462"/>
    <w:rsid w:val="5E2036EC"/>
    <w:rsid w:val="5FCE6EFD"/>
    <w:rsid w:val="601A023F"/>
    <w:rsid w:val="60A819EE"/>
    <w:rsid w:val="60DC4062"/>
    <w:rsid w:val="60DE2A83"/>
    <w:rsid w:val="61255000"/>
    <w:rsid w:val="613638A3"/>
    <w:rsid w:val="618D7EBD"/>
    <w:rsid w:val="622C452D"/>
    <w:rsid w:val="62841F91"/>
    <w:rsid w:val="639B6AB9"/>
    <w:rsid w:val="63EC29DC"/>
    <w:rsid w:val="642C27E8"/>
    <w:rsid w:val="64464EA2"/>
    <w:rsid w:val="64602994"/>
    <w:rsid w:val="65595586"/>
    <w:rsid w:val="65A53723"/>
    <w:rsid w:val="65F01E31"/>
    <w:rsid w:val="664A1BA8"/>
    <w:rsid w:val="66AF2607"/>
    <w:rsid w:val="67563354"/>
    <w:rsid w:val="675E5DB4"/>
    <w:rsid w:val="676325B8"/>
    <w:rsid w:val="677F55CC"/>
    <w:rsid w:val="67DA1DB5"/>
    <w:rsid w:val="67EB7E6A"/>
    <w:rsid w:val="67FF51BB"/>
    <w:rsid w:val="68037B03"/>
    <w:rsid w:val="68661052"/>
    <w:rsid w:val="687919C3"/>
    <w:rsid w:val="68A70101"/>
    <w:rsid w:val="69D70565"/>
    <w:rsid w:val="69E322E6"/>
    <w:rsid w:val="6AAA7A14"/>
    <w:rsid w:val="6ADF39CC"/>
    <w:rsid w:val="6AED1352"/>
    <w:rsid w:val="6B3F2A80"/>
    <w:rsid w:val="6B8F7B60"/>
    <w:rsid w:val="6BBC618E"/>
    <w:rsid w:val="6C416E8C"/>
    <w:rsid w:val="6CD06C88"/>
    <w:rsid w:val="6CD96ED8"/>
    <w:rsid w:val="6D1E457F"/>
    <w:rsid w:val="6D34204C"/>
    <w:rsid w:val="6D4867D3"/>
    <w:rsid w:val="6D80172F"/>
    <w:rsid w:val="6D91211D"/>
    <w:rsid w:val="6E0A234F"/>
    <w:rsid w:val="6E743234"/>
    <w:rsid w:val="6EC34406"/>
    <w:rsid w:val="6F7E2431"/>
    <w:rsid w:val="70562273"/>
    <w:rsid w:val="7090322C"/>
    <w:rsid w:val="70BB0A0C"/>
    <w:rsid w:val="70EF1C99"/>
    <w:rsid w:val="71090F1C"/>
    <w:rsid w:val="71222681"/>
    <w:rsid w:val="71264E8D"/>
    <w:rsid w:val="71454F1C"/>
    <w:rsid w:val="714C6A92"/>
    <w:rsid w:val="71DF1041"/>
    <w:rsid w:val="723A2420"/>
    <w:rsid w:val="727F4E34"/>
    <w:rsid w:val="72935505"/>
    <w:rsid w:val="72A45767"/>
    <w:rsid w:val="73683A01"/>
    <w:rsid w:val="73E36E1B"/>
    <w:rsid w:val="741A63AC"/>
    <w:rsid w:val="745A2455"/>
    <w:rsid w:val="746330DE"/>
    <w:rsid w:val="749325D2"/>
    <w:rsid w:val="74AF7CF4"/>
    <w:rsid w:val="74B67B13"/>
    <w:rsid w:val="75C44362"/>
    <w:rsid w:val="764756AE"/>
    <w:rsid w:val="76563730"/>
    <w:rsid w:val="777E13F3"/>
    <w:rsid w:val="778E6466"/>
    <w:rsid w:val="786B057F"/>
    <w:rsid w:val="78BE2382"/>
    <w:rsid w:val="78F54A21"/>
    <w:rsid w:val="79015290"/>
    <w:rsid w:val="79301018"/>
    <w:rsid w:val="79461BD4"/>
    <w:rsid w:val="79765B43"/>
    <w:rsid w:val="79B941EA"/>
    <w:rsid w:val="79BF4657"/>
    <w:rsid w:val="79C83388"/>
    <w:rsid w:val="79DF4A39"/>
    <w:rsid w:val="7A64431E"/>
    <w:rsid w:val="7AC56D27"/>
    <w:rsid w:val="7AD54BC1"/>
    <w:rsid w:val="7B2335D8"/>
    <w:rsid w:val="7B6427BB"/>
    <w:rsid w:val="7BE8409A"/>
    <w:rsid w:val="7C077618"/>
    <w:rsid w:val="7C776AC0"/>
    <w:rsid w:val="7DAC5DDD"/>
    <w:rsid w:val="7E487002"/>
    <w:rsid w:val="7E7F40B7"/>
    <w:rsid w:val="7EA07EEF"/>
    <w:rsid w:val="7EB83968"/>
    <w:rsid w:val="7F293F1E"/>
    <w:rsid w:val="7F366AAD"/>
    <w:rsid w:val="7F3D73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2018-12-20T02:23:00Z</dcterms:created>
  <dc:creator>邓宁</dc:creator>
  <cp:lastModifiedBy>舒</cp:lastModifiedBy>
  <cp:lastPrinted>2019-07-17T07:58:15Z</cp:lastPrinted>
  <dcterms:modified xsi:type="dcterms:W3CDTF">2019-07-17T08:02:37Z</dcterms:modified>
  <dc:title>省十三届人大常委会第八次会议文件（十）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