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640" w:lineRule="exact"/>
        <w:ind w:left="0" w:leftChars="0" w:right="0"/>
        <w:jc w:val="both"/>
        <w:textAlignment w:val="auto"/>
        <w:rPr>
          <w:rFonts w:hint="eastAsia" w:ascii="楷体_GB2312" w:hAnsi="楷体_GB2312" w:eastAsia="楷体_GB2312" w:cs="楷体_GB2312"/>
          <w:color w:val="000000"/>
          <w:sz w:val="32"/>
          <w:szCs w:val="32"/>
          <w:lang w:val="en-US" w:eastAsia="zh-CN" w:bidi="ar-SA"/>
        </w:rPr>
      </w:pPr>
    </w:p>
    <w:p>
      <w:pPr>
        <w:pStyle w:val="2"/>
        <w:rPr>
          <w:rFonts w:hint="eastAsia"/>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Autospacing="0" w:afterAutospacing="0" w:line="640" w:lineRule="exact"/>
        <w:ind w:left="0" w:leftChars="0"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bidi="ar-SA"/>
        </w:rPr>
        <w:t>贵州省</w:t>
      </w:r>
      <w:r>
        <w:rPr>
          <w:rFonts w:hint="eastAsia" w:ascii="方正小标宋简体" w:hAnsi="方正小标宋简体" w:eastAsia="方正小标宋简体" w:cs="方正小标宋简体"/>
          <w:color w:val="000000"/>
          <w:sz w:val="44"/>
          <w:szCs w:val="44"/>
          <w:lang w:eastAsia="zh-CN"/>
        </w:rPr>
        <w:t>优秀</w:t>
      </w:r>
      <w:r>
        <w:rPr>
          <w:rFonts w:hint="eastAsia" w:ascii="方正小标宋简体" w:hAnsi="方正小标宋简体" w:eastAsia="方正小标宋简体" w:cs="方正小标宋简体"/>
          <w:color w:val="000000"/>
          <w:sz w:val="44"/>
          <w:szCs w:val="44"/>
        </w:rPr>
        <w:t>民族文化传承发展促进条例（草案）</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jc w:val="center"/>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二次审议修改稿）</w:t>
      </w:r>
    </w:p>
    <w:p>
      <w:pPr>
        <w:pStyle w:val="2"/>
        <w:keepNext w:val="0"/>
        <w:keepLines w:val="0"/>
        <w:pageBreakBefore w:val="0"/>
        <w:widowControl w:val="0"/>
        <w:kinsoku/>
        <w:wordWrap/>
        <w:topLinePunct w:val="0"/>
        <w:autoSpaceDE/>
        <w:autoSpaceDN/>
        <w:bidi w:val="0"/>
        <w:adjustRightInd/>
        <w:snapToGrid/>
        <w:spacing w:line="640" w:lineRule="exact"/>
        <w:textAlignment w:val="auto"/>
        <w:rPr>
          <w:rFonts w:hint="eastAsia"/>
        </w:rPr>
      </w:pPr>
    </w:p>
    <w:p>
      <w:pPr>
        <w:widowControl w:val="0"/>
        <w:wordWrap/>
        <w:overflowPunct w:val="0"/>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rPr>
        <w:t>目  录</w:t>
      </w:r>
    </w:p>
    <w:p>
      <w:pPr>
        <w:widowControl w:val="0"/>
        <w:wordWrap/>
        <w:overflowPunct w:val="0"/>
        <w:spacing w:line="600" w:lineRule="exact"/>
        <w:ind w:left="0" w:leftChars="0" w:right="0" w:firstLine="569" w:firstLineChars="178"/>
        <w:jc w:val="both"/>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rPr>
        <w:t>第一章  总    则</w:t>
      </w:r>
    </w:p>
    <w:p>
      <w:pPr>
        <w:widowControl w:val="0"/>
        <w:wordWrap/>
        <w:overflowPunct w:val="0"/>
        <w:spacing w:line="600" w:lineRule="exact"/>
        <w:ind w:left="0" w:leftChars="0" w:right="0" w:firstLine="569" w:firstLineChars="178"/>
        <w:jc w:val="both"/>
        <w:textAlignment w:val="auto"/>
        <w:outlineLvl w:val="9"/>
        <w:rPr>
          <w:rFonts w:hint="eastAsia" w:ascii="黑体" w:hAnsi="黑体" w:eastAsia="黑体" w:cs="黑体"/>
          <w:bCs/>
          <w:color w:val="auto"/>
          <w:sz w:val="32"/>
          <w:szCs w:val="32"/>
        </w:rPr>
      </w:pPr>
      <w:r>
        <w:rPr>
          <w:rFonts w:hint="eastAsia" w:ascii="黑体" w:hAnsi="黑体" w:eastAsia="黑体" w:cs="黑体"/>
          <w:color w:val="auto"/>
          <w:sz w:val="32"/>
          <w:szCs w:val="32"/>
        </w:rPr>
        <w:t>第二章  保护传承</w:t>
      </w:r>
    </w:p>
    <w:p>
      <w:pPr>
        <w:widowControl w:val="0"/>
        <w:wordWrap/>
        <w:overflowPunct w:val="0"/>
        <w:adjustRightInd w:val="0"/>
        <w:snapToGrid w:val="0"/>
        <w:spacing w:line="600" w:lineRule="exact"/>
        <w:ind w:left="0" w:leftChars="0" w:right="0" w:firstLine="569" w:firstLineChars="178"/>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第三章  发展促进</w:t>
      </w:r>
    </w:p>
    <w:p>
      <w:pPr>
        <w:widowControl w:val="0"/>
        <w:wordWrap/>
        <w:overflowPunct w:val="0"/>
        <w:adjustRightInd w:val="0"/>
        <w:snapToGrid w:val="0"/>
        <w:spacing w:line="600" w:lineRule="exact"/>
        <w:ind w:left="0" w:leftChars="0" w:right="0" w:firstLine="569" w:firstLineChars="178"/>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第四章  法律责任</w:t>
      </w:r>
    </w:p>
    <w:p>
      <w:pPr>
        <w:widowControl w:val="0"/>
        <w:wordWrap/>
        <w:overflowPunct w:val="0"/>
        <w:adjustRightInd w:val="0"/>
        <w:snapToGrid w:val="0"/>
        <w:spacing w:line="600" w:lineRule="exact"/>
        <w:ind w:left="0" w:leftChars="0" w:right="0" w:firstLine="569" w:firstLineChars="178"/>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第五章  附    则</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before="292" w:beforeLines="100" w:beforeAutospacing="0" w:after="292" w:afterLines="100" w:afterAutospacing="0" w:line="600" w:lineRule="exact"/>
        <w:ind w:left="0" w:leftChars="0" w:right="0" w:firstLine="0" w:firstLineChars="0"/>
        <w:jc w:val="center"/>
        <w:textAlignment w:val="auto"/>
        <w:outlineLvl w:val="9"/>
        <w:rPr>
          <w:rFonts w:hint="eastAsia" w:ascii="CESI黑体-GB2312" w:hAnsi="CESI黑体-GB2312" w:eastAsia="CESI黑体-GB2312" w:cs="CESI黑体-GB2312"/>
          <w:b w:val="0"/>
          <w:bCs w:val="0"/>
          <w:color w:val="000000"/>
          <w:sz w:val="32"/>
          <w:szCs w:val="32"/>
          <w:lang w:val="en-US" w:eastAsia="zh-CN"/>
        </w:rPr>
      </w:pPr>
      <w:r>
        <w:rPr>
          <w:rFonts w:hint="eastAsia" w:ascii="CESI黑体-GB2312" w:hAnsi="CESI黑体-GB2312" w:eastAsia="CESI黑体-GB2312" w:cs="CESI黑体-GB2312"/>
          <w:b w:val="0"/>
          <w:bCs w:val="0"/>
          <w:color w:val="000000"/>
          <w:sz w:val="32"/>
          <w:szCs w:val="32"/>
          <w:lang w:val="en-US" w:eastAsia="zh-CN"/>
        </w:rPr>
        <w:t>第一章  总  则</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b w:val="0"/>
          <w:bCs w:val="0"/>
          <w:color w:val="000000"/>
          <w:sz w:val="32"/>
          <w:szCs w:val="32"/>
          <w:lang w:val="en-US" w:eastAsia="zh-CN"/>
        </w:rPr>
        <w:t xml:space="preserve">第一条  </w:t>
      </w:r>
      <w:r>
        <w:rPr>
          <w:rFonts w:hint="eastAsia" w:ascii="CESI仿宋-GB2312" w:hAnsi="CESI仿宋-GB2312" w:eastAsia="仿宋_GB2312" w:cs="CESI仿宋-GB2312"/>
          <w:color w:val="000000"/>
          <w:sz w:val="32"/>
          <w:szCs w:val="32"/>
        </w:rPr>
        <w:t>为了</w:t>
      </w:r>
      <w:r>
        <w:rPr>
          <w:rFonts w:hint="eastAsia" w:ascii="CESI仿宋-GB2312" w:hAnsi="CESI仿宋-GB2312" w:eastAsia="仿宋_GB2312" w:cs="CESI仿宋-GB2312"/>
          <w:color w:val="000000"/>
          <w:sz w:val="32"/>
          <w:szCs w:val="32"/>
          <w:lang w:eastAsia="zh-CN"/>
        </w:rPr>
        <w:t>加强优秀民族文化</w:t>
      </w:r>
      <w:r>
        <w:rPr>
          <w:rFonts w:hint="eastAsia" w:ascii="CESI仿宋-GB2312" w:hAnsi="CESI仿宋-GB2312" w:eastAsia="仿宋_GB2312" w:cs="CESI仿宋-GB2312"/>
          <w:color w:val="000000"/>
          <w:sz w:val="32"/>
          <w:szCs w:val="32"/>
        </w:rPr>
        <w:t>传承发展</w:t>
      </w:r>
      <w:r>
        <w:rPr>
          <w:rFonts w:hint="eastAsia" w:ascii="CESI仿宋-GB2312" w:hAnsi="CESI仿宋-GB2312" w:eastAsia="仿宋_GB2312" w:cs="CESI仿宋-GB2312"/>
          <w:color w:val="000000"/>
          <w:sz w:val="32"/>
          <w:szCs w:val="32"/>
          <w:lang w:eastAsia="zh-CN"/>
        </w:rPr>
        <w:t>工作</w:t>
      </w:r>
      <w:r>
        <w:rPr>
          <w:rFonts w:hint="eastAsia" w:ascii="CESI仿宋-GB2312" w:hAnsi="CESI仿宋-GB2312" w:eastAsia="仿宋_GB2312" w:cs="CESI仿宋-GB2312"/>
          <w:color w:val="000000"/>
          <w:sz w:val="32"/>
          <w:szCs w:val="32"/>
        </w:rPr>
        <w:t>，弘扬中华优秀传统文化，培育践行社会主义核心价值观，</w:t>
      </w:r>
      <w:r>
        <w:rPr>
          <w:rFonts w:hint="eastAsia" w:ascii="CESI仿宋-GB2312" w:hAnsi="CESI仿宋-GB2312" w:eastAsia="仿宋_GB2312" w:cs="CESI仿宋-GB2312"/>
          <w:color w:val="000000"/>
          <w:sz w:val="32"/>
          <w:szCs w:val="32"/>
          <w:lang w:val="en-US" w:eastAsia="zh-CN"/>
        </w:rPr>
        <w:t>铸</w:t>
      </w:r>
      <w:r>
        <w:rPr>
          <w:rFonts w:hint="eastAsia" w:ascii="CESI仿宋-GB2312" w:hAnsi="CESI仿宋-GB2312" w:eastAsia="仿宋_GB2312" w:cs="CESI仿宋-GB2312"/>
          <w:color w:val="000000"/>
          <w:sz w:val="32"/>
          <w:szCs w:val="32"/>
        </w:rPr>
        <w:t>牢中华民族共同体意识，促进经济社会高质量发展</w:t>
      </w:r>
      <w:r>
        <w:rPr>
          <w:rFonts w:hint="eastAsia" w:ascii="CESI仿宋-GB2312" w:hAnsi="CESI仿宋-GB2312" w:eastAsia="仿宋_GB2312" w:cs="CESI仿宋-GB2312"/>
          <w:color w:val="000000"/>
          <w:sz w:val="32"/>
          <w:szCs w:val="32"/>
          <w:lang w:eastAsia="zh-CN"/>
        </w:rPr>
        <w:t>和</w:t>
      </w:r>
      <w:r>
        <w:rPr>
          <w:rFonts w:hint="eastAsia" w:ascii="CESI仿宋-GB2312" w:hAnsi="CESI仿宋-GB2312" w:eastAsia="仿宋_GB2312" w:cs="CESI仿宋-GB2312"/>
          <w:color w:val="000000"/>
          <w:sz w:val="32"/>
          <w:szCs w:val="32"/>
        </w:rPr>
        <w:t>民族团结进步，</w:t>
      </w:r>
      <w:r>
        <w:rPr>
          <w:rFonts w:hint="eastAsia" w:ascii="CESI仿宋-GB2312" w:hAnsi="CESI仿宋-GB2312" w:eastAsia="仿宋_GB2312" w:cs="CESI仿宋-GB2312"/>
          <w:color w:val="000000"/>
          <w:sz w:val="32"/>
          <w:szCs w:val="32"/>
          <w:lang w:eastAsia="zh-CN"/>
        </w:rPr>
        <w:t>推动贵州优秀民族文化融入人民群众美好生活，</w:t>
      </w:r>
      <w:r>
        <w:rPr>
          <w:rFonts w:hint="eastAsia" w:ascii="CESI仿宋-GB2312" w:hAnsi="CESI仿宋-GB2312" w:eastAsia="仿宋_GB2312" w:cs="CESI仿宋-GB2312"/>
          <w:color w:val="000000"/>
          <w:sz w:val="32"/>
          <w:szCs w:val="32"/>
        </w:rPr>
        <w:t>根据有关法律、法规的规定，结合本省实际，制定本条例。</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color w:val="000000"/>
          <w:sz w:val="32"/>
          <w:szCs w:val="32"/>
        </w:rPr>
        <w:t>第二条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rPr>
        <w:t>本省行政区域内的</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传承发展及其相关工作，适用本条例。</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b w:val="0"/>
          <w:color w:val="000000"/>
          <w:kern w:val="2"/>
          <w:sz w:val="32"/>
          <w:szCs w:val="32"/>
          <w:lang w:val="en-US" w:eastAsia="zh-CN" w:bidi="ar-SA"/>
        </w:rPr>
      </w:pPr>
      <w:r>
        <w:rPr>
          <w:rFonts w:hint="eastAsia" w:ascii="CESI仿宋-GB2312" w:hAnsi="CESI仿宋-GB2312" w:eastAsia="仿宋_GB2312" w:cs="CESI仿宋-GB2312"/>
          <w:b w:val="0"/>
          <w:color w:val="000000"/>
          <w:kern w:val="2"/>
          <w:sz w:val="32"/>
          <w:szCs w:val="32"/>
          <w:lang w:val="en-US" w:eastAsia="zh-CN" w:bidi="ar-SA"/>
        </w:rPr>
        <w:t>文物、非物质文化遗产、传统村落、中医药等的保护，按照法律法规的规定执行。</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CESI黑体-GB2312" w:hAnsi="CESI黑体-GB2312" w:eastAsia="CESI黑体-GB2312" w:cs="CESI黑体-GB2312"/>
          <w:color w:val="000000"/>
          <w:sz w:val="32"/>
          <w:szCs w:val="32"/>
        </w:rPr>
        <w:t>第三条</w:t>
      </w:r>
      <w:r>
        <w:rPr>
          <w:rFonts w:hint="eastAsia" w:ascii="CESI仿宋-GB2312" w:hAnsi="CESI仿宋-GB2312" w:eastAsia="仿宋_GB2312" w:cs="CESI仿宋-GB2312"/>
          <w:color w:val="000000"/>
          <w:sz w:val="32"/>
          <w:szCs w:val="32"/>
        </w:rPr>
        <w:t xml:space="preserve"> </w:t>
      </w:r>
      <w:r>
        <w:rPr>
          <w:rFonts w:hint="eastAsia" w:ascii="CESI仿宋-GB2312" w:hAnsi="CESI仿宋-GB2312" w:eastAsia="仿宋_GB2312" w:cs="CESI仿宋-GB2312"/>
          <w:color w:val="000000"/>
          <w:sz w:val="32"/>
          <w:szCs w:val="32"/>
          <w:lang w:val="en-US" w:eastAsia="zh-CN"/>
        </w:rPr>
        <w:t xml:space="preserve"> </w:t>
      </w:r>
      <w:r>
        <w:rPr>
          <w:rFonts w:hint="eastAsia" w:ascii="仿宋" w:hAnsi="仿宋" w:eastAsia="仿宋" w:cs="仿宋"/>
          <w:color w:val="000000"/>
          <w:sz w:val="32"/>
          <w:szCs w:val="32"/>
        </w:rPr>
        <w:t>本条例所称</w:t>
      </w:r>
      <w:r>
        <w:rPr>
          <w:rFonts w:hint="eastAsia" w:ascii="仿宋" w:hAnsi="仿宋" w:eastAsia="仿宋" w:cs="仿宋"/>
          <w:color w:val="000000"/>
          <w:sz w:val="32"/>
          <w:szCs w:val="32"/>
          <w:lang w:eastAsia="zh-CN"/>
        </w:rPr>
        <w:t>优秀民族文化</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是指具有重要历史、文化、社会等价值，体现民族团结和时代进步要求的</w:t>
      </w:r>
      <w:r>
        <w:rPr>
          <w:rFonts w:hint="eastAsia" w:ascii="仿宋" w:hAnsi="仿宋" w:eastAsia="仿宋" w:cs="仿宋"/>
          <w:strike w:val="0"/>
          <w:dstrike w:val="0"/>
          <w:color w:val="000000"/>
          <w:sz w:val="32"/>
          <w:szCs w:val="32"/>
          <w:lang w:eastAsia="zh-CN"/>
        </w:rPr>
        <w:t>各民族</w:t>
      </w:r>
      <w:r>
        <w:rPr>
          <w:rFonts w:hint="eastAsia" w:ascii="仿宋" w:hAnsi="仿宋" w:eastAsia="仿宋" w:cs="仿宋"/>
          <w:color w:val="000000"/>
          <w:sz w:val="32"/>
          <w:szCs w:val="32"/>
          <w:lang w:eastAsia="zh-CN"/>
        </w:rPr>
        <w:t>优秀传统文化。</w:t>
      </w:r>
      <w:r>
        <w:rPr>
          <w:rFonts w:hint="eastAsia" w:ascii="仿宋" w:hAnsi="仿宋" w:eastAsia="仿宋" w:cs="仿宋"/>
          <w:strike w:val="0"/>
          <w:dstrike w:val="0"/>
          <w:color w:val="000000"/>
          <w:sz w:val="32"/>
          <w:szCs w:val="32"/>
        </w:rPr>
        <w:t>主要包括</w:t>
      </w:r>
      <w:r>
        <w:rPr>
          <w:rFonts w:hint="eastAsia" w:ascii="仿宋" w:hAnsi="仿宋" w:eastAsia="仿宋" w:cs="仿宋"/>
          <w:strike w:val="0"/>
          <w:dstrike w:val="0"/>
          <w:color w:val="000000"/>
          <w:sz w:val="32"/>
          <w:szCs w:val="32"/>
          <w:lang w:eastAsia="zh-CN"/>
        </w:rPr>
        <w:t>：</w:t>
      </w:r>
      <w:r>
        <w:rPr>
          <w:rFonts w:hint="eastAsia" w:ascii="仿宋" w:hAnsi="仿宋" w:eastAsia="仿宋" w:cs="仿宋"/>
          <w:color w:val="000000"/>
          <w:sz w:val="32"/>
          <w:szCs w:val="32"/>
        </w:rPr>
        <w:t>语言文字</w:t>
      </w:r>
      <w:r>
        <w:rPr>
          <w:rFonts w:hint="eastAsia" w:ascii="仿宋" w:hAnsi="仿宋" w:eastAsia="仿宋" w:cs="仿宋"/>
          <w:color w:val="000000"/>
          <w:sz w:val="32"/>
          <w:szCs w:val="32"/>
          <w:lang w:eastAsia="zh-CN"/>
        </w:rPr>
        <w:t>及记述、</w:t>
      </w:r>
      <w:r>
        <w:rPr>
          <w:rFonts w:hint="eastAsia" w:ascii="仿宋" w:hAnsi="仿宋" w:eastAsia="仿宋" w:cs="仿宋"/>
          <w:color w:val="000000"/>
          <w:sz w:val="32"/>
          <w:szCs w:val="32"/>
        </w:rPr>
        <w:t>典籍</w:t>
      </w:r>
      <w:r>
        <w:rPr>
          <w:rFonts w:hint="eastAsia" w:ascii="仿宋" w:hAnsi="仿宋" w:eastAsia="仿宋" w:cs="仿宋"/>
          <w:color w:val="000000"/>
          <w:sz w:val="32"/>
          <w:szCs w:val="32"/>
          <w:lang w:eastAsia="zh-CN"/>
        </w:rPr>
        <w:t>，传统民居，民俗节庆，工艺美术，音乐舞蹈，民族医药，传统生产生活方式和其他优秀民族文化等。</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b w:val="0"/>
          <w:bCs w:val="0"/>
          <w:color w:val="000000"/>
          <w:sz w:val="32"/>
          <w:szCs w:val="32"/>
          <w:lang w:val="en-US" w:eastAsia="zh-CN"/>
        </w:rPr>
        <w:t xml:space="preserve">第四条 </w:t>
      </w:r>
      <w:r>
        <w:rPr>
          <w:rFonts w:hint="eastAsia" w:ascii="黑体" w:hAnsi="黑体" w:eastAsia="黑体" w:cs="黑体"/>
          <w:color w:val="000000"/>
          <w:sz w:val="32"/>
          <w:szCs w:val="32"/>
        </w:rPr>
        <w:t xml:space="preserve"> </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传承发展应当坚守中华文化立场，传承中华文化基因，坚定文化自信，坚持各民族共同团结奋斗、共同繁荣发展，巩固发展平等</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团结</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互助</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和谐的社会主义民族关系，</w:t>
      </w:r>
      <w:r>
        <w:rPr>
          <w:rFonts w:hint="eastAsia" w:ascii="仿宋" w:hAnsi="仿宋" w:eastAsia="仿宋" w:cs="仿宋"/>
          <w:color w:val="000000"/>
          <w:sz w:val="32"/>
          <w:szCs w:val="32"/>
          <w:lang w:eastAsia="zh-CN"/>
        </w:rPr>
        <w:t>促进各民族广泛交流交往交融，</w:t>
      </w:r>
      <w:r>
        <w:rPr>
          <w:rFonts w:hint="eastAsia" w:ascii="仿宋" w:hAnsi="仿宋" w:eastAsia="仿宋" w:cs="仿宋"/>
          <w:strike w:val="0"/>
          <w:dstrike w:val="0"/>
          <w:color w:val="000000"/>
          <w:sz w:val="32"/>
          <w:szCs w:val="32"/>
        </w:rPr>
        <w:t>推动民族</w:t>
      </w:r>
      <w:r>
        <w:rPr>
          <w:rFonts w:hint="eastAsia" w:ascii="仿宋" w:hAnsi="仿宋" w:eastAsia="仿宋" w:cs="仿宋"/>
          <w:strike w:val="0"/>
          <w:dstrike w:val="0"/>
          <w:color w:val="000000"/>
          <w:sz w:val="32"/>
          <w:szCs w:val="32"/>
          <w:lang w:eastAsia="zh-CN"/>
        </w:rPr>
        <w:t>文化交融互鉴、包容发展，</w:t>
      </w:r>
      <w:r>
        <w:rPr>
          <w:rFonts w:hint="eastAsia" w:ascii="CESI仿宋-GB2312" w:hAnsi="CESI仿宋-GB2312" w:eastAsia="仿宋_GB2312" w:cs="CESI仿宋-GB2312"/>
          <w:color w:val="000000"/>
          <w:sz w:val="32"/>
          <w:szCs w:val="32"/>
        </w:rPr>
        <w:t>铸牢中华民族共同体意识。</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b w:val="0"/>
          <w:bCs w:val="0"/>
          <w:color w:val="000000"/>
          <w:sz w:val="32"/>
          <w:szCs w:val="32"/>
          <w:lang w:val="en-US" w:eastAsia="zh-CN"/>
        </w:rPr>
        <w:t xml:space="preserve">第五条  </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传承发展坚持</w:t>
      </w:r>
      <w:r>
        <w:rPr>
          <w:rFonts w:hint="eastAsia" w:ascii="CESI仿宋-GB2312" w:hAnsi="CESI仿宋-GB2312" w:eastAsia="仿宋_GB2312" w:cs="CESI仿宋-GB2312"/>
          <w:color w:val="000000"/>
          <w:sz w:val="32"/>
          <w:szCs w:val="32"/>
          <w:lang w:eastAsia="zh-CN"/>
        </w:rPr>
        <w:t>倡导优秀、摒弃落后，</w:t>
      </w:r>
      <w:r>
        <w:rPr>
          <w:rFonts w:hint="eastAsia" w:ascii="CESI仿宋-GB2312" w:hAnsi="CESI仿宋-GB2312" w:eastAsia="仿宋_GB2312" w:cs="CESI仿宋-GB2312"/>
          <w:color w:val="000000"/>
          <w:sz w:val="32"/>
          <w:szCs w:val="32"/>
        </w:rPr>
        <w:t>活态传承</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突出特色，科学利用</w:t>
      </w:r>
      <w:r>
        <w:rPr>
          <w:rFonts w:hint="eastAsia" w:ascii="CESI仿宋-GB2312" w:hAnsi="CESI仿宋-GB2312" w:eastAsia="仿宋_GB2312" w:cs="CESI仿宋-GB2312"/>
          <w:color w:val="000000"/>
          <w:sz w:val="32"/>
          <w:szCs w:val="32"/>
          <w:lang w:eastAsia="zh-CN"/>
        </w:rPr>
        <w:t>、融入生活</w:t>
      </w:r>
      <w:r>
        <w:rPr>
          <w:rFonts w:hint="eastAsia" w:ascii="CESI仿宋-GB2312" w:hAnsi="CESI仿宋-GB2312" w:eastAsia="仿宋_GB2312" w:cs="CESI仿宋-GB2312"/>
          <w:color w:val="000000"/>
          <w:sz w:val="32"/>
          <w:szCs w:val="32"/>
        </w:rPr>
        <w:t>，政府主导、社会参与的原则，推动</w:t>
      </w:r>
      <w:r>
        <w:rPr>
          <w:rFonts w:hint="eastAsia" w:ascii="CESI仿宋-GB2312" w:hAnsi="CESI仿宋-GB2312" w:eastAsia="仿宋_GB2312" w:cs="CESI仿宋-GB2312"/>
          <w:color w:val="000000"/>
          <w:sz w:val="32"/>
          <w:szCs w:val="32"/>
          <w:lang w:eastAsia="zh-CN"/>
        </w:rPr>
        <w:t>优秀</w:t>
      </w:r>
      <w:r>
        <w:rPr>
          <w:rFonts w:hint="eastAsia" w:ascii="CESI仿宋-GB2312" w:hAnsi="CESI仿宋-GB2312" w:eastAsia="仿宋_GB2312" w:cs="CESI仿宋-GB2312"/>
          <w:color w:val="000000"/>
          <w:sz w:val="32"/>
          <w:szCs w:val="32"/>
        </w:rPr>
        <w:t>民族文化创造性转化、创新性发展。</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CESI黑体-GB2312" w:hAnsi="CESI黑体-GB2312" w:eastAsia="CESI黑体-GB2312" w:cs="CESI黑体-GB2312"/>
          <w:b w:val="0"/>
          <w:bCs w:val="0"/>
          <w:color w:val="000000"/>
          <w:sz w:val="32"/>
          <w:szCs w:val="32"/>
          <w:lang w:val="en-US" w:eastAsia="zh-CN"/>
        </w:rPr>
        <w:t xml:space="preserve">第六条 </w:t>
      </w:r>
      <w:r>
        <w:rPr>
          <w:rFonts w:hint="eastAsia" w:ascii="仿宋" w:hAnsi="仿宋" w:eastAsia="仿宋" w:cs="仿宋_GB2312"/>
          <w:color w:val="000000"/>
          <w:sz w:val="32"/>
          <w:szCs w:val="32"/>
        </w:rPr>
        <w:t xml:space="preserve"> </w:t>
      </w:r>
      <w:r>
        <w:rPr>
          <w:rFonts w:hint="eastAsia" w:ascii="CESI仿宋-GB2312" w:hAnsi="CESI仿宋-GB2312" w:eastAsia="仿宋_GB2312" w:cs="CESI仿宋-GB2312"/>
          <w:color w:val="000000"/>
          <w:sz w:val="32"/>
          <w:szCs w:val="32"/>
        </w:rPr>
        <w:t>县级以上人民政府应当</w:t>
      </w:r>
      <w:r>
        <w:rPr>
          <w:rFonts w:hint="eastAsia" w:ascii="CESI仿宋-GB2312" w:hAnsi="CESI仿宋-GB2312" w:eastAsia="仿宋_GB2312" w:cs="CESI仿宋-GB2312"/>
          <w:color w:val="000000"/>
          <w:sz w:val="32"/>
          <w:szCs w:val="32"/>
          <w:lang w:eastAsia="zh-CN"/>
        </w:rPr>
        <w:t>加强对优秀民族文化</w:t>
      </w:r>
      <w:r>
        <w:rPr>
          <w:rFonts w:hint="eastAsia" w:ascii="CESI仿宋-GB2312" w:hAnsi="CESI仿宋-GB2312" w:eastAsia="仿宋_GB2312" w:cs="CESI仿宋-GB2312"/>
          <w:color w:val="000000"/>
          <w:sz w:val="32"/>
          <w:szCs w:val="32"/>
        </w:rPr>
        <w:t>传承发展工作</w:t>
      </w:r>
      <w:r>
        <w:rPr>
          <w:rFonts w:hint="eastAsia" w:ascii="CESI仿宋-GB2312" w:hAnsi="CESI仿宋-GB2312" w:eastAsia="仿宋_GB2312" w:cs="CESI仿宋-GB2312"/>
          <w:color w:val="000000"/>
          <w:sz w:val="32"/>
          <w:szCs w:val="32"/>
          <w:lang w:eastAsia="zh-CN"/>
        </w:rPr>
        <w:t>的领导，将其</w:t>
      </w:r>
      <w:r>
        <w:rPr>
          <w:rFonts w:hint="eastAsia" w:ascii="CESI仿宋-GB2312" w:hAnsi="CESI仿宋-GB2312" w:eastAsia="仿宋_GB2312" w:cs="CESI仿宋-GB2312"/>
          <w:color w:val="000000"/>
          <w:sz w:val="32"/>
          <w:szCs w:val="32"/>
        </w:rPr>
        <w:t>纳入国民经济和社会发展规划，加大</w:t>
      </w:r>
      <w:r>
        <w:rPr>
          <w:rFonts w:hint="eastAsia" w:ascii="CESI仿宋-GB2312" w:hAnsi="CESI仿宋-GB2312" w:eastAsia="仿宋_GB2312" w:cs="CESI仿宋-GB2312"/>
          <w:color w:val="000000"/>
          <w:sz w:val="32"/>
          <w:szCs w:val="32"/>
          <w:lang w:val="en-US" w:eastAsia="zh-CN"/>
        </w:rPr>
        <w:t>政策支持</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lang w:val="en-US" w:eastAsia="zh-CN"/>
        </w:rPr>
        <w:t>项目安排、资金</w:t>
      </w:r>
      <w:r>
        <w:rPr>
          <w:rFonts w:hint="eastAsia" w:ascii="CESI仿宋-GB2312" w:hAnsi="CESI仿宋-GB2312" w:eastAsia="仿宋_GB2312" w:cs="CESI仿宋-GB2312"/>
          <w:color w:val="000000"/>
          <w:sz w:val="32"/>
          <w:szCs w:val="32"/>
        </w:rPr>
        <w:t>投入</w:t>
      </w:r>
      <w:r>
        <w:rPr>
          <w:rFonts w:hint="eastAsia" w:ascii="CESI仿宋-GB2312" w:hAnsi="CESI仿宋-GB2312" w:eastAsia="仿宋_GB2312" w:cs="CESI仿宋-GB2312"/>
          <w:color w:val="000000"/>
          <w:sz w:val="32"/>
          <w:szCs w:val="32"/>
          <w:lang w:val="en-US" w:eastAsia="zh-CN"/>
        </w:rPr>
        <w:t>等工作力度</w:t>
      </w:r>
      <w:r>
        <w:rPr>
          <w:rFonts w:hint="eastAsia" w:ascii="CESI仿宋-GB2312" w:hAnsi="CESI仿宋-GB2312" w:eastAsia="仿宋_GB2312" w:cs="CESI仿宋-GB2312"/>
          <w:color w:val="000000"/>
          <w:sz w:val="32"/>
          <w:szCs w:val="32"/>
        </w:rPr>
        <w:t>，建立</w:t>
      </w:r>
      <w:r>
        <w:rPr>
          <w:rFonts w:hint="eastAsia" w:ascii="CESI仿宋-GB2312" w:hAnsi="CESI仿宋-GB2312" w:eastAsia="仿宋_GB2312" w:cs="CESI仿宋-GB2312"/>
          <w:color w:val="000000"/>
          <w:sz w:val="32"/>
          <w:szCs w:val="32"/>
          <w:lang w:val="en-US" w:eastAsia="zh-CN"/>
        </w:rPr>
        <w:t>完善优秀民族文化传承发展</w:t>
      </w:r>
      <w:r>
        <w:rPr>
          <w:rFonts w:hint="eastAsia" w:ascii="仿宋" w:hAnsi="仿宋" w:eastAsia="仿宋" w:cs="仿宋"/>
          <w:color w:val="000000"/>
          <w:sz w:val="32"/>
          <w:szCs w:val="32"/>
          <w:lang w:val="en-US" w:eastAsia="zh-CN"/>
        </w:rPr>
        <w:t>工作</w:t>
      </w:r>
      <w:r>
        <w:rPr>
          <w:rFonts w:hint="eastAsia" w:ascii="仿宋" w:hAnsi="仿宋" w:eastAsia="仿宋" w:cs="仿宋"/>
          <w:color w:val="000000"/>
          <w:sz w:val="32"/>
          <w:szCs w:val="32"/>
        </w:rPr>
        <w:t>协调</w:t>
      </w:r>
      <w:r>
        <w:rPr>
          <w:rFonts w:hint="eastAsia" w:ascii="仿宋" w:hAnsi="仿宋" w:eastAsia="仿宋" w:cs="仿宋"/>
          <w:color w:val="000000"/>
          <w:sz w:val="32"/>
          <w:szCs w:val="32"/>
          <w:lang w:eastAsia="zh-CN"/>
        </w:rPr>
        <w:t>和考核</w:t>
      </w:r>
      <w:r>
        <w:rPr>
          <w:rFonts w:hint="eastAsia" w:ascii="仿宋" w:hAnsi="仿宋" w:eastAsia="仿宋" w:cs="仿宋"/>
          <w:color w:val="000000"/>
          <w:sz w:val="32"/>
          <w:szCs w:val="32"/>
        </w:rPr>
        <w:t>机制，</w:t>
      </w:r>
      <w:r>
        <w:rPr>
          <w:rFonts w:hint="eastAsia" w:ascii="仿宋" w:hAnsi="仿宋" w:eastAsia="仿宋" w:cs="仿宋"/>
          <w:color w:val="000000"/>
          <w:sz w:val="32"/>
          <w:szCs w:val="32"/>
          <w:lang w:val="en-US" w:eastAsia="zh-CN"/>
        </w:rPr>
        <w:t>统筹</w:t>
      </w:r>
      <w:r>
        <w:rPr>
          <w:rFonts w:hint="eastAsia" w:ascii="仿宋" w:hAnsi="仿宋" w:eastAsia="仿宋" w:cs="仿宋"/>
          <w:color w:val="000000"/>
          <w:sz w:val="32"/>
          <w:szCs w:val="32"/>
        </w:rPr>
        <w:t>解决</w:t>
      </w:r>
      <w:r>
        <w:rPr>
          <w:rFonts w:hint="eastAsia" w:ascii="仿宋" w:hAnsi="仿宋" w:eastAsia="仿宋" w:cs="仿宋"/>
          <w:color w:val="000000"/>
          <w:sz w:val="32"/>
          <w:szCs w:val="32"/>
          <w:lang w:eastAsia="zh-CN"/>
        </w:rPr>
        <w:t>优秀民族文化</w:t>
      </w:r>
      <w:r>
        <w:rPr>
          <w:rFonts w:hint="eastAsia" w:ascii="仿宋" w:hAnsi="仿宋" w:eastAsia="仿宋" w:cs="仿宋"/>
          <w:color w:val="000000"/>
          <w:sz w:val="32"/>
          <w:szCs w:val="32"/>
        </w:rPr>
        <w:t>传承发展中的重大问题。</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县级以上人民政府民族工作主管部门负责</w:t>
      </w:r>
      <w:r>
        <w:rPr>
          <w:rFonts w:hint="eastAsia" w:ascii="仿宋" w:hAnsi="仿宋" w:eastAsia="仿宋" w:cs="仿宋"/>
          <w:color w:val="000000"/>
          <w:sz w:val="32"/>
          <w:szCs w:val="32"/>
          <w:lang w:eastAsia="zh-CN"/>
        </w:rPr>
        <w:t>优秀民族文化</w:t>
      </w:r>
      <w:r>
        <w:rPr>
          <w:rFonts w:hint="eastAsia" w:ascii="仿宋" w:hAnsi="仿宋" w:eastAsia="仿宋" w:cs="仿宋"/>
          <w:color w:val="000000"/>
          <w:sz w:val="32"/>
          <w:szCs w:val="32"/>
        </w:rPr>
        <w:t>传承发展工作</w:t>
      </w:r>
      <w:r>
        <w:rPr>
          <w:rFonts w:hint="eastAsia" w:ascii="仿宋" w:hAnsi="仿宋" w:eastAsia="仿宋" w:cs="仿宋"/>
          <w:color w:val="000000"/>
          <w:sz w:val="32"/>
          <w:szCs w:val="32"/>
          <w:lang w:eastAsia="zh-CN"/>
        </w:rPr>
        <w:t>。县级以上人民政府</w:t>
      </w:r>
      <w:r>
        <w:rPr>
          <w:rFonts w:hint="eastAsia" w:ascii="仿宋" w:hAnsi="仿宋" w:eastAsia="仿宋" w:cs="仿宋"/>
          <w:color w:val="000000"/>
          <w:sz w:val="32"/>
          <w:szCs w:val="32"/>
        </w:rPr>
        <w:t>文化</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旅游、住房城乡建设等</w:t>
      </w:r>
      <w:r>
        <w:rPr>
          <w:rFonts w:hint="eastAsia" w:ascii="仿宋" w:hAnsi="仿宋" w:eastAsia="仿宋" w:cs="仿宋"/>
          <w:color w:val="000000"/>
          <w:sz w:val="32"/>
          <w:szCs w:val="32"/>
          <w:lang w:val="en-US" w:eastAsia="zh-CN"/>
        </w:rPr>
        <w:t>主管</w:t>
      </w:r>
      <w:r>
        <w:rPr>
          <w:rFonts w:hint="eastAsia" w:ascii="仿宋" w:hAnsi="仿宋" w:eastAsia="仿宋" w:cs="仿宋"/>
          <w:color w:val="000000"/>
          <w:sz w:val="32"/>
          <w:szCs w:val="32"/>
        </w:rPr>
        <w:t>部门按照各自职责</w:t>
      </w:r>
      <w:r>
        <w:rPr>
          <w:rFonts w:hint="eastAsia" w:ascii="仿宋" w:hAnsi="仿宋" w:eastAsia="仿宋" w:cs="仿宋"/>
          <w:color w:val="000000"/>
          <w:sz w:val="32"/>
          <w:szCs w:val="32"/>
          <w:lang w:val="en-US" w:eastAsia="zh-CN"/>
        </w:rPr>
        <w:t>协同</w:t>
      </w:r>
      <w:r>
        <w:rPr>
          <w:rFonts w:hint="eastAsia" w:ascii="仿宋" w:hAnsi="仿宋" w:eastAsia="仿宋" w:cs="仿宋"/>
          <w:color w:val="000000"/>
          <w:sz w:val="32"/>
          <w:szCs w:val="32"/>
        </w:rPr>
        <w:t>做好相关工作。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strike w:val="0"/>
          <w:dstrike/>
          <w:color w:val="000000"/>
          <w:sz w:val="32"/>
          <w:szCs w:val="32"/>
          <w:lang w:eastAsia="zh-CN"/>
        </w:rPr>
      </w:pPr>
      <w:r>
        <w:rPr>
          <w:rFonts w:hint="eastAsia" w:ascii="仿宋" w:hAnsi="仿宋" w:eastAsia="仿宋" w:cs="仿宋"/>
          <w:color w:val="000000"/>
          <w:sz w:val="32"/>
          <w:szCs w:val="32"/>
          <w:lang w:eastAsia="zh-CN"/>
        </w:rPr>
        <w:t>乡镇人民政府、街道办事处负责本行政区域内优秀民族文化传承发展工作，指导村（居）民委员会做好相关具体工作。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color w:val="000000"/>
          <w:sz w:val="32"/>
          <w:szCs w:val="32"/>
        </w:rPr>
        <w:t>第</w:t>
      </w:r>
      <w:r>
        <w:rPr>
          <w:rFonts w:hint="eastAsia" w:ascii="CESI黑体-GB2312" w:hAnsi="CESI黑体-GB2312" w:eastAsia="CESI黑体-GB2312" w:cs="CESI黑体-GB2312"/>
          <w:color w:val="000000"/>
          <w:sz w:val="32"/>
          <w:szCs w:val="32"/>
          <w:lang w:eastAsia="zh-CN"/>
        </w:rPr>
        <w:t>七</w:t>
      </w:r>
      <w:r>
        <w:rPr>
          <w:rFonts w:hint="eastAsia" w:ascii="CESI黑体-GB2312" w:hAnsi="CESI黑体-GB2312" w:eastAsia="CESI黑体-GB2312" w:cs="CESI黑体-GB2312"/>
          <w:color w:val="000000"/>
          <w:sz w:val="32"/>
          <w:szCs w:val="32"/>
        </w:rPr>
        <w:t>条</w:t>
      </w:r>
      <w:r>
        <w:rPr>
          <w:rFonts w:hint="eastAsia" w:ascii="CESI仿宋-GB2312" w:hAnsi="CESI仿宋-GB2312" w:eastAsia="仿宋_GB2312" w:cs="CESI仿宋-GB2312"/>
          <w:color w:val="000000"/>
          <w:sz w:val="32"/>
          <w:szCs w:val="32"/>
        </w:rPr>
        <w:t xml:space="preserve"> </w:t>
      </w:r>
      <w:r>
        <w:rPr>
          <w:rFonts w:hint="eastAsia" w:ascii="CESI仿宋-GB2312" w:hAnsi="CESI仿宋-GB2312" w:eastAsia="仿宋_GB2312" w:cs="CESI仿宋-GB2312"/>
          <w:color w:val="000000"/>
          <w:sz w:val="32"/>
          <w:szCs w:val="32"/>
          <w:lang w:val="en-US" w:eastAsia="zh-CN"/>
        </w:rPr>
        <w:t xml:space="preserve"> </w:t>
      </w:r>
      <w:r>
        <w:rPr>
          <w:rFonts w:hint="eastAsia" w:ascii="CESI仿宋-GB2312" w:hAnsi="CESI仿宋-GB2312" w:eastAsia="仿宋_GB2312" w:cs="CESI仿宋-GB2312"/>
          <w:color w:val="000000"/>
          <w:sz w:val="32"/>
          <w:szCs w:val="32"/>
        </w:rPr>
        <w:t>县级以上人民政府应当根据国民经济和社会发展规划</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按照规定</w:t>
      </w:r>
      <w:r>
        <w:rPr>
          <w:rFonts w:hint="eastAsia" w:ascii="CESI仿宋-GB2312" w:hAnsi="CESI仿宋-GB2312" w:eastAsia="仿宋_GB2312" w:cs="CESI仿宋-GB2312"/>
          <w:color w:val="000000"/>
          <w:sz w:val="32"/>
          <w:szCs w:val="32"/>
        </w:rPr>
        <w:t>编制</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传承发展规划，并向社会公布。</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传承发展规划不得擅自变更。确需变更的，应当按</w:t>
      </w:r>
      <w:r>
        <w:rPr>
          <w:rFonts w:hint="eastAsia" w:ascii="CESI仿宋-GB2312" w:hAnsi="CESI仿宋-GB2312" w:eastAsia="仿宋_GB2312" w:cs="CESI仿宋-GB2312"/>
          <w:color w:val="000000"/>
          <w:sz w:val="32"/>
          <w:szCs w:val="32"/>
          <w:lang w:eastAsia="zh-CN"/>
        </w:rPr>
        <w:t>原编制</w:t>
      </w:r>
      <w:r>
        <w:rPr>
          <w:rFonts w:hint="eastAsia" w:ascii="CESI仿宋-GB2312" w:hAnsi="CESI仿宋-GB2312" w:eastAsia="仿宋_GB2312" w:cs="CESI仿宋-GB2312"/>
          <w:color w:val="000000"/>
          <w:sz w:val="32"/>
          <w:szCs w:val="32"/>
        </w:rPr>
        <w:t>程序执行。</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color w:val="000000"/>
          <w:sz w:val="32"/>
          <w:szCs w:val="32"/>
          <w:lang w:val="en-US" w:eastAsia="zh-CN"/>
        </w:rPr>
        <w:t>第八条</w:t>
      </w:r>
      <w:r>
        <w:rPr>
          <w:rFonts w:hint="eastAsia" w:ascii="CESI仿宋-GB2312" w:hAnsi="CESI仿宋-GB2312" w:eastAsia="仿宋_GB2312" w:cs="CESI仿宋-GB2312"/>
          <w:color w:val="000000"/>
          <w:sz w:val="32"/>
          <w:szCs w:val="32"/>
          <w:lang w:val="en-US" w:eastAsia="zh-CN"/>
        </w:rPr>
        <w:t xml:space="preserve">  </w:t>
      </w:r>
      <w:r>
        <w:rPr>
          <w:rFonts w:hint="eastAsia" w:ascii="仿宋" w:hAnsi="仿宋" w:eastAsia="仿宋" w:cs="仿宋"/>
          <w:color w:val="000000"/>
          <w:sz w:val="32"/>
          <w:szCs w:val="32"/>
          <w:lang w:val="en-US" w:eastAsia="zh-CN"/>
        </w:rPr>
        <w:t>县级以上人民代表大会常务委员会应当定期听取优秀民族文化传承发展工作报告，根据需要开展相关情况调查研究、监督检查等工作。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color w:val="000000"/>
          <w:sz w:val="32"/>
          <w:szCs w:val="32"/>
        </w:rPr>
        <w:t>第</w:t>
      </w:r>
      <w:r>
        <w:rPr>
          <w:rFonts w:hint="eastAsia" w:ascii="CESI黑体-GB2312" w:hAnsi="CESI黑体-GB2312" w:eastAsia="CESI黑体-GB2312" w:cs="CESI黑体-GB2312"/>
          <w:color w:val="000000"/>
          <w:sz w:val="32"/>
          <w:szCs w:val="32"/>
          <w:lang w:val="en-US" w:eastAsia="zh-CN"/>
        </w:rPr>
        <w:t>九</w:t>
      </w:r>
      <w:r>
        <w:rPr>
          <w:rFonts w:hint="eastAsia" w:ascii="CESI黑体-GB2312" w:hAnsi="CESI黑体-GB2312" w:eastAsia="CESI黑体-GB2312" w:cs="CESI黑体-GB2312"/>
          <w:color w:val="000000"/>
          <w:sz w:val="32"/>
          <w:szCs w:val="32"/>
        </w:rPr>
        <w:t>条</w:t>
      </w:r>
      <w:r>
        <w:rPr>
          <w:rFonts w:hint="eastAsia" w:ascii="CESI黑体-GB2312" w:hAnsi="CESI黑体-GB2312" w:eastAsia="CESI黑体-GB2312" w:cs="CESI黑体-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rPr>
        <w:t>县级以上人民政府</w:t>
      </w:r>
      <w:r>
        <w:rPr>
          <w:rFonts w:hint="eastAsia" w:ascii="CESI仿宋-GB2312" w:hAnsi="CESI仿宋-GB2312" w:eastAsia="仿宋_GB2312" w:cs="CESI仿宋-GB2312"/>
          <w:color w:val="000000"/>
          <w:sz w:val="32"/>
          <w:szCs w:val="32"/>
          <w:lang w:val="en-US" w:eastAsia="zh-CN"/>
        </w:rPr>
        <w:t>及其有关部门</w:t>
      </w:r>
      <w:r>
        <w:rPr>
          <w:rFonts w:hint="eastAsia" w:ascii="CESI仿宋-GB2312" w:hAnsi="CESI仿宋-GB2312" w:eastAsia="仿宋_GB2312" w:cs="CESI仿宋-GB2312"/>
          <w:color w:val="000000"/>
          <w:sz w:val="32"/>
          <w:szCs w:val="32"/>
        </w:rPr>
        <w:t>应当</w:t>
      </w:r>
      <w:r>
        <w:rPr>
          <w:rFonts w:hint="eastAsia" w:ascii="CESI仿宋-GB2312" w:hAnsi="CESI仿宋-GB2312" w:eastAsia="仿宋_GB2312" w:cs="CESI仿宋-GB2312"/>
          <w:color w:val="000000"/>
          <w:sz w:val="32"/>
          <w:szCs w:val="32"/>
          <w:lang w:val="en-US" w:eastAsia="zh-CN"/>
        </w:rPr>
        <w:t>创新优秀民族文化宣传方式，</w:t>
      </w:r>
      <w:r>
        <w:rPr>
          <w:rFonts w:hint="eastAsia" w:ascii="CESI仿宋-GB2312" w:hAnsi="CESI仿宋-GB2312" w:eastAsia="仿宋_GB2312" w:cs="CESI仿宋-GB2312"/>
          <w:color w:val="000000"/>
          <w:sz w:val="32"/>
          <w:szCs w:val="32"/>
        </w:rPr>
        <w:t>加强</w:t>
      </w:r>
      <w:r>
        <w:rPr>
          <w:rFonts w:hint="eastAsia" w:ascii="CESI仿宋-GB2312" w:hAnsi="CESI仿宋-GB2312" w:eastAsia="仿宋_GB2312" w:cs="CESI仿宋-GB2312"/>
          <w:color w:val="000000"/>
          <w:sz w:val="32"/>
          <w:szCs w:val="32"/>
          <w:lang w:val="en-US" w:eastAsia="zh-CN"/>
        </w:rPr>
        <w:t>推广</w:t>
      </w:r>
      <w:r>
        <w:rPr>
          <w:rFonts w:hint="eastAsia" w:ascii="CESI仿宋-GB2312" w:hAnsi="CESI仿宋-GB2312" w:eastAsia="仿宋_GB2312" w:cs="CESI仿宋-GB2312"/>
          <w:color w:val="000000"/>
          <w:sz w:val="32"/>
          <w:szCs w:val="32"/>
        </w:rPr>
        <w:t>推介</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市场</w:t>
      </w:r>
      <w:r>
        <w:rPr>
          <w:rFonts w:hint="eastAsia" w:ascii="CESI仿宋-GB2312" w:hAnsi="CESI仿宋-GB2312" w:eastAsia="仿宋_GB2312" w:cs="CESI仿宋-GB2312"/>
          <w:color w:val="000000"/>
          <w:sz w:val="32"/>
          <w:szCs w:val="32"/>
          <w:lang w:eastAsia="zh-CN"/>
        </w:rPr>
        <w:t>引导、交流合作</w:t>
      </w:r>
      <w:r>
        <w:rPr>
          <w:rFonts w:hint="eastAsia" w:ascii="CESI仿宋-GB2312" w:hAnsi="CESI仿宋-GB2312" w:eastAsia="仿宋_GB2312" w:cs="CESI仿宋-GB2312"/>
          <w:color w:val="000000"/>
          <w:sz w:val="32"/>
          <w:szCs w:val="32"/>
          <w:lang w:val="en-US" w:eastAsia="zh-CN"/>
        </w:rPr>
        <w:t>等工作，</w:t>
      </w:r>
      <w:r>
        <w:rPr>
          <w:rFonts w:hint="eastAsia" w:ascii="CESI仿宋-GB2312" w:hAnsi="CESI仿宋-GB2312" w:eastAsia="仿宋_GB2312" w:cs="CESI仿宋-GB2312"/>
          <w:color w:val="000000"/>
          <w:sz w:val="32"/>
          <w:szCs w:val="32"/>
        </w:rPr>
        <w:t>提升</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rPr>
        <w:t>知晓</w:t>
      </w:r>
      <w:r>
        <w:rPr>
          <w:rFonts w:hint="eastAsia" w:ascii="CESI仿宋-GB2312" w:hAnsi="CESI仿宋-GB2312" w:eastAsia="仿宋_GB2312" w:cs="CESI仿宋-GB2312"/>
          <w:color w:val="000000"/>
          <w:sz w:val="32"/>
          <w:szCs w:val="32"/>
          <w:lang w:val="en-US" w:eastAsia="zh-CN"/>
        </w:rPr>
        <w:t>度</w:t>
      </w:r>
      <w:r>
        <w:rPr>
          <w:rFonts w:hint="eastAsia" w:ascii="CESI仿宋-GB2312" w:hAnsi="CESI仿宋-GB2312" w:eastAsia="仿宋_GB2312" w:cs="CESI仿宋-GB2312"/>
          <w:color w:val="000000"/>
          <w:sz w:val="32"/>
          <w:szCs w:val="32"/>
        </w:rPr>
        <w:t>、</w:t>
      </w:r>
      <w:r>
        <w:rPr>
          <w:rFonts w:hint="eastAsia" w:ascii="CESI仿宋-GB2312" w:hAnsi="CESI仿宋-GB2312" w:eastAsia="仿宋_GB2312" w:cs="CESI仿宋-GB2312"/>
          <w:color w:val="000000"/>
          <w:sz w:val="32"/>
          <w:szCs w:val="32"/>
          <w:lang w:val="en-US" w:eastAsia="zh-CN"/>
        </w:rPr>
        <w:t>认同感，增强优秀民族文化生命力、</w:t>
      </w:r>
      <w:r>
        <w:rPr>
          <w:rFonts w:hint="eastAsia" w:ascii="CESI仿宋-GB2312" w:hAnsi="CESI仿宋-GB2312" w:eastAsia="仿宋_GB2312" w:cs="CESI仿宋-GB2312"/>
          <w:color w:val="000000"/>
          <w:sz w:val="32"/>
          <w:szCs w:val="32"/>
        </w:rPr>
        <w:t>影响力。</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对破坏、损害优秀民族文化资源和妨碍优秀民族文化传承发展的行为，单位和个人有权劝阻、投诉、举报。</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对优秀民族文化传承发展作出突出贡献的单位和个人，由县级以上人民政府按照国家和省的有关规定予以表彰奖励。</w:t>
      </w:r>
    </w:p>
    <w:p>
      <w:pPr>
        <w:keepNext w:val="0"/>
        <w:keepLines w:val="0"/>
        <w:pageBreakBefore w:val="0"/>
        <w:widowControl w:val="0"/>
        <w:kinsoku/>
        <w:wordWrap/>
        <w:overflowPunct w:val="0"/>
        <w:topLinePunct w:val="0"/>
        <w:autoSpaceDE/>
        <w:autoSpaceDN/>
        <w:bidi w:val="0"/>
        <w:adjustRightInd/>
        <w:snapToGrid/>
        <w:spacing w:before="292" w:beforeLines="100" w:beforeAutospacing="0" w:after="292" w:afterLines="100" w:afterAutospacing="0" w:line="600" w:lineRule="exact"/>
        <w:ind w:left="0" w:leftChars="0" w:right="0" w:firstLine="0" w:firstLineChars="0"/>
        <w:jc w:val="center"/>
        <w:textAlignment w:val="auto"/>
        <w:outlineLvl w:val="9"/>
        <w:rPr>
          <w:rFonts w:hint="eastAsia" w:ascii="CESI黑体-GB2312" w:hAnsi="CESI黑体-GB2312" w:eastAsia="CESI黑体-GB2312" w:cs="CESI黑体-GB2312"/>
          <w:b w:val="0"/>
          <w:bCs w:val="0"/>
          <w:color w:val="000000"/>
          <w:sz w:val="32"/>
          <w:szCs w:val="32"/>
          <w:lang w:val="en-US" w:eastAsia="zh-CN"/>
        </w:rPr>
      </w:pPr>
      <w:r>
        <w:rPr>
          <w:rFonts w:hint="eastAsia" w:ascii="CESI黑体-GB2312" w:hAnsi="CESI黑体-GB2312" w:eastAsia="CESI黑体-GB2312" w:cs="CESI黑体-GB2312"/>
          <w:b w:val="0"/>
          <w:bCs w:val="0"/>
          <w:color w:val="000000"/>
          <w:sz w:val="32"/>
          <w:szCs w:val="32"/>
          <w:lang w:val="en-US" w:eastAsia="zh-CN"/>
        </w:rPr>
        <w:t>第二章  保护传承</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第十一条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优秀民族文化资源所有人、持有人、管理人是优秀民族文化资源保护直接责任人。所有人、持有人、管理人不明的，由优秀民族文化资源所在地的村（居）民委员会承担。</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仿宋-GB2312" w:hAnsi="CESI仿宋-GB2312" w:eastAsia="仿宋_GB2312" w:cs="CESI仿宋-GB2312"/>
          <w:color w:val="000000"/>
          <w:sz w:val="32"/>
          <w:szCs w:val="32"/>
          <w:lang w:val="en-US" w:eastAsia="zh-CN"/>
        </w:rPr>
        <w:t>优秀民族文化资源保护直接责任人应当积极履行保护责任，做好优秀民族文</w:t>
      </w:r>
      <w:r>
        <w:rPr>
          <w:rFonts w:hint="eastAsia" w:ascii="仿宋" w:hAnsi="仿宋" w:eastAsia="仿宋" w:cs="仿宋"/>
          <w:color w:val="000000"/>
          <w:sz w:val="32"/>
          <w:szCs w:val="32"/>
          <w:lang w:val="en-US" w:eastAsia="zh-CN"/>
        </w:rPr>
        <w:t>化资源管理、维护、修缮等工作，发现优秀民族文化资源可能灭失、损毁的，应当及时采取防治措施，并向所在地乡镇人民政府、街道办事处报告。</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前款规定的维护、修缮，可以按照规定向县级人民政府有关部门申请资金补助。</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第十二条 </w:t>
      </w:r>
      <w:r>
        <w:rPr>
          <w:rFonts w:hint="eastAsia" w:ascii="仿宋" w:hAnsi="仿宋" w:eastAsia="仿宋" w:cs="仿宋"/>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民族工作主管部门应当会同文化和旅游、住房城乡建设等主管部门加强优秀民族文化资源普查登记、抢救挖掘、保护整理、评估认定等工作，建立优秀民族文化资源档案和保护名录，明确保护范围和管控要求，做好分类分级保护管理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优秀民族文化资源分类分级保护管理的具体办法，由省人民政府民族工作主管部门会同文化和旅游、住房城乡建设等部门制定。</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第十三条</w:t>
      </w:r>
      <w:r>
        <w:rPr>
          <w:rFonts w:hint="eastAsia" w:ascii="CESI黑体-GB13000" w:hAnsi="CESI黑体-GB13000" w:eastAsia="CESI黑体-GB13000" w:cs="CESI黑体-GB13000"/>
          <w:color w:val="000000"/>
          <w:sz w:val="32"/>
          <w:szCs w:val="32"/>
          <w:lang w:val="en-US" w:eastAsia="zh-CN"/>
        </w:rPr>
        <w:t xml:space="preserve">  </w:t>
      </w:r>
      <w:r>
        <w:rPr>
          <w:rFonts w:hint="eastAsia" w:ascii="仿宋" w:hAnsi="仿宋" w:eastAsia="仿宋" w:cs="仿宋"/>
          <w:color w:val="000000"/>
          <w:sz w:val="32"/>
          <w:szCs w:val="32"/>
          <w:lang w:val="en-US" w:eastAsia="zh-CN"/>
        </w:rPr>
        <w:t>优秀民族文化资源丰富、分布集中、存续状态良好，具有较高的历史、文化、社会价值和鲜明地方特色、民族特色的区域，可以依法设立文化生态保护区。</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优秀民族文化资源所在地的县级人民政府和乡镇人民政府、街道办事处应当采取有效措施，加强传统村落、少数民族特色村寨、特色民居、民族建筑、历史</w:t>
      </w:r>
      <w:r>
        <w:rPr>
          <w:rFonts w:hint="eastAsia" w:ascii="仿宋" w:hAnsi="仿宋" w:eastAsia="仿宋" w:cs="仿宋"/>
          <w:color w:val="000000"/>
          <w:sz w:val="32"/>
          <w:szCs w:val="32"/>
        </w:rPr>
        <w:t>遗迹</w:t>
      </w:r>
      <w:r>
        <w:rPr>
          <w:rFonts w:hint="eastAsia" w:ascii="仿宋" w:hAnsi="仿宋" w:eastAsia="仿宋" w:cs="仿宋"/>
          <w:color w:val="000000"/>
          <w:sz w:val="32"/>
          <w:szCs w:val="32"/>
          <w:lang w:val="en-US" w:eastAsia="zh-CN"/>
        </w:rPr>
        <w:t>以及特定场所等的整体保护。</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公共图书馆、博物馆、展览馆、文化馆等公共文化服务单位，应当做好优秀民族文化资源收集、整理、保存、陈列、展示等工作，定期开展优秀民族文化知识教育培训、宣传普及等活动。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鼓励社会力量依法建设民族文化博物馆、展览馆、民俗馆等。</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第十四条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县级以上人民政府应当加强原生态优秀民族文化保护。开发利用原生态优秀民族文</w:t>
      </w:r>
      <w:r>
        <w:rPr>
          <w:rFonts w:hint="eastAsia" w:ascii="仿宋" w:hAnsi="仿宋" w:eastAsia="仿宋" w:cs="仿宋"/>
          <w:color w:val="000000"/>
          <w:sz w:val="32"/>
          <w:szCs w:val="32"/>
          <w:lang w:val="en-US" w:eastAsia="zh-CN"/>
        </w:rPr>
        <w:t>化资源应当进行评估论证，</w:t>
      </w:r>
      <w:r>
        <w:rPr>
          <w:rFonts w:hint="eastAsia" w:ascii="CESI仿宋-GB2312" w:hAnsi="CESI仿宋-GB2312" w:eastAsia="仿宋_GB2312" w:cs="CESI仿宋-GB2312"/>
          <w:color w:val="000000"/>
          <w:sz w:val="32"/>
          <w:szCs w:val="32"/>
          <w:lang w:val="en-US" w:eastAsia="zh-CN"/>
        </w:rPr>
        <w:t>尊重并保留其独特性，突出并保有其核心内容、主要特色。</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第十五条  </w:t>
      </w:r>
      <w:r>
        <w:rPr>
          <w:rFonts w:hint="eastAsia" w:ascii="CESI仿宋-GB2312" w:hAnsi="CESI仿宋-GB2312" w:eastAsia="仿宋_GB2312" w:cs="CESI仿宋-GB2312"/>
          <w:color w:val="000000"/>
          <w:sz w:val="32"/>
          <w:szCs w:val="32"/>
          <w:lang w:val="en-US" w:eastAsia="zh-CN"/>
        </w:rPr>
        <w:t>县级以上人民政府应当加强非物质文化遗产代表性项目的代表性传承人培养管理，建立完善代表性传承人评选认定、考核评价、动态管理、激励支持等制度</w:t>
      </w:r>
      <w:r>
        <w:rPr>
          <w:rFonts w:hint="eastAsia" w:ascii="CESI黑体-GB2312" w:hAnsi="CESI黑体-GB2312" w:eastAsia="CESI黑体-GB2312" w:cs="CESI黑体-GB2312"/>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鼓励支持代表性传承人建立传习所、实训站等开展传承活动，支持帮助有条件的代表性传承人发展民族文化产业，以产业化、市场化方式推动优秀民族文化保护传承。</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第十六条</w:t>
      </w:r>
      <w:r>
        <w:rPr>
          <w:rFonts w:hint="eastAsia" w:ascii="CESI仿宋-GB2312" w:hAnsi="CESI仿宋-GB2312" w:eastAsia="仿宋_GB2312" w:cs="CESI仿宋-GB2312"/>
          <w:color w:val="000000"/>
          <w:sz w:val="32"/>
          <w:szCs w:val="32"/>
          <w:lang w:val="en-US" w:eastAsia="zh-CN"/>
        </w:rPr>
        <w:t xml:space="preserve">  </w:t>
      </w:r>
      <w:r>
        <w:rPr>
          <w:rFonts w:hint="eastAsia" w:ascii="仿宋" w:hAnsi="仿宋" w:eastAsia="仿宋" w:cs="仿宋"/>
          <w:color w:val="000000"/>
          <w:sz w:val="32"/>
          <w:szCs w:val="32"/>
          <w:lang w:val="en-US" w:eastAsia="zh-CN"/>
        </w:rPr>
        <w:t>各级人民政府及其有关部门应当</w:t>
      </w:r>
      <w:r>
        <w:rPr>
          <w:rFonts w:hint="eastAsia" w:ascii="仿宋" w:hAnsi="仿宋" w:eastAsia="仿宋" w:cs="仿宋"/>
          <w:strike w:val="0"/>
          <w:dstrike w:val="0"/>
          <w:color w:val="000000"/>
          <w:sz w:val="32"/>
          <w:szCs w:val="32"/>
          <w:lang w:val="en-US" w:eastAsia="zh-CN"/>
        </w:rPr>
        <w:t>推广普及国家通用语言文字，科学保护各民族语言文化，</w:t>
      </w:r>
      <w:r>
        <w:rPr>
          <w:rFonts w:hint="eastAsia" w:ascii="仿宋" w:hAnsi="仿宋" w:eastAsia="仿宋" w:cs="仿宋"/>
          <w:color w:val="000000"/>
          <w:sz w:val="32"/>
          <w:szCs w:val="32"/>
          <w:lang w:val="en-US" w:eastAsia="zh-CN"/>
        </w:rPr>
        <w:t>抢救挖掘、保护整理、编辑出版民族传统经典、民间文学、民族语言文字典籍等。</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黑体-GB13000" w:hAnsi="CESI黑体-GB13000" w:eastAsia="CESI黑体-GB13000" w:cs="CESI黑体-GB13000"/>
          <w:color w:val="000000"/>
          <w:sz w:val="32"/>
          <w:szCs w:val="32"/>
          <w:lang w:val="en-US" w:eastAsia="zh-CN"/>
        </w:rPr>
        <w:t>第十七条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实施城镇新区开发、旧城改造、农村人居环境改造等需要新建、改建、扩建建（构）筑物的，应当听取民族工作主管部门、专家学者等意见，挖掘当地优秀民族文化特质，提炼民族文化基因和要素，符合传承发展优秀民族文化和促进民族团结进步的需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strike w:val="0"/>
          <w:dstrike/>
          <w:color w:val="000000"/>
          <w:sz w:val="32"/>
          <w:szCs w:val="32"/>
          <w:lang w:val="en-US" w:eastAsia="zh-CN"/>
        </w:rPr>
      </w:pPr>
      <w:r>
        <w:rPr>
          <w:rFonts w:hint="eastAsia" w:ascii="仿宋" w:hAnsi="仿宋" w:eastAsia="仿宋" w:cs="仿宋"/>
          <w:color w:val="000000"/>
          <w:sz w:val="32"/>
          <w:szCs w:val="32"/>
          <w:lang w:val="en-US" w:eastAsia="zh-CN"/>
        </w:rPr>
        <w:t xml:space="preserve">第十八条  县级以上人民政府应当将民族药发展纳入中医药事业和产业发展规划，加大民族药支持力度和研发投入，培育壮大民族医药产业，依法推动研发、生产、经营民族医药产品和利用民族医药产品、方法、技艺等开展诊疗活动，根据规定将符合条件的民族医药项目纳入医保报销范围，积极争取国家支持将苗药等民族药纳入《中华人民共和国药典》。 </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第十九条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县级以上人民政府应当实施民族文艺精品工程，打造以民族音乐、舞蹈为重点的民族文艺品牌，组织创作民族题材文学、影视、音乐、舞蹈等文艺作品，加强民族文艺产品推广传播。</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仿宋-GB2312" w:hAnsi="CESI仿宋-GB2312" w:eastAsia="仿宋_GB2312" w:cs="CESI仿宋-GB2312"/>
          <w:color w:val="000000"/>
          <w:sz w:val="32"/>
          <w:szCs w:val="32"/>
          <w:lang w:val="en-US" w:eastAsia="zh-CN"/>
        </w:rPr>
        <w:t>鼓</w:t>
      </w:r>
      <w:r>
        <w:rPr>
          <w:rFonts w:hint="eastAsia" w:ascii="仿宋" w:hAnsi="仿宋" w:eastAsia="仿宋" w:cs="仿宋"/>
          <w:color w:val="000000"/>
          <w:sz w:val="32"/>
          <w:szCs w:val="32"/>
          <w:lang w:val="en-US" w:eastAsia="zh-CN"/>
        </w:rPr>
        <w:t xml:space="preserve">励支持文艺团体、文艺专业人员等开展走访、采风等活动，发现、发掘符合社会主义核心价值观、反映各民族团结进步的民族音乐、舞蹈、文学、艺术等民族文艺资源核心要素，开展文艺作品编排、创作、展演等活动。 </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w:t>
      </w:r>
      <w:r>
        <w:rPr>
          <w:rFonts w:hint="eastAsia" w:ascii="仿宋" w:hAnsi="仿宋" w:eastAsia="仿宋" w:cs="仿宋"/>
          <w:color w:val="000000"/>
          <w:sz w:val="32"/>
          <w:szCs w:val="32"/>
          <w:lang w:val="en-US" w:eastAsia="zh-CN"/>
        </w:rPr>
        <w:t>当加强</w:t>
      </w:r>
      <w:r>
        <w:rPr>
          <w:rFonts w:hint="eastAsia" w:ascii="仿宋" w:hAnsi="仿宋" w:eastAsia="仿宋" w:cs="仿宋"/>
          <w:strike w:val="0"/>
          <w:dstrike w:val="0"/>
          <w:color w:val="000000"/>
          <w:sz w:val="32"/>
          <w:szCs w:val="32"/>
          <w:lang w:val="en-US" w:eastAsia="zh-CN"/>
        </w:rPr>
        <w:t>民族服饰文化资源整体保护和合理开发利用</w:t>
      </w:r>
      <w:r>
        <w:rPr>
          <w:rFonts w:hint="eastAsia" w:ascii="仿宋" w:hAnsi="仿宋" w:eastAsia="仿宋" w:cs="仿宋"/>
          <w:color w:val="000000"/>
          <w:sz w:val="32"/>
          <w:szCs w:val="32"/>
          <w:lang w:val="en-US" w:eastAsia="zh-CN"/>
        </w:rPr>
        <w:t>，保护特色手工技艺传承发展，培育和引导刺绣、银饰等民族工艺品、生活用品的现代产业发展。</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仿宋" w:hAnsi="仿宋" w:eastAsia="仿宋" w:cs="仿宋"/>
          <w:color w:val="000000"/>
          <w:sz w:val="32"/>
          <w:szCs w:val="32"/>
          <w:lang w:val="en-US" w:eastAsia="zh-CN"/>
        </w:rPr>
        <w:t>鼓励支持</w:t>
      </w:r>
      <w:r>
        <w:rPr>
          <w:rFonts w:hint="eastAsia" w:ascii="仿宋" w:hAnsi="仿宋" w:eastAsia="仿宋" w:cs="仿宋"/>
          <w:strike w:val="0"/>
          <w:dstrike w:val="0"/>
          <w:color w:val="000000"/>
          <w:sz w:val="32"/>
          <w:szCs w:val="32"/>
          <w:lang w:val="en-US" w:eastAsia="zh-CN"/>
        </w:rPr>
        <w:t>单位和个人开展</w:t>
      </w:r>
      <w:r>
        <w:rPr>
          <w:rFonts w:hint="eastAsia" w:ascii="仿宋" w:hAnsi="仿宋" w:eastAsia="仿宋" w:cs="仿宋"/>
          <w:color w:val="000000"/>
          <w:sz w:val="32"/>
          <w:szCs w:val="32"/>
          <w:lang w:val="en-US" w:eastAsia="zh-CN"/>
        </w:rPr>
        <w:t>文化创意活动，开发特色鲜明、功能多样的民族服饰、配饰工艺品等产品，举办或</w:t>
      </w:r>
      <w:r>
        <w:rPr>
          <w:rFonts w:hint="eastAsia" w:ascii="CESI仿宋-GB2312" w:hAnsi="CESI仿宋-GB2312" w:eastAsia="仿宋_GB2312" w:cs="CESI仿宋-GB2312"/>
          <w:color w:val="000000"/>
          <w:sz w:val="32"/>
          <w:szCs w:val="32"/>
          <w:lang w:val="en-US" w:eastAsia="zh-CN"/>
        </w:rPr>
        <w:t>者参与民族文化赛事、展示展演、博览会等宣传推介</w:t>
      </w:r>
      <w:r>
        <w:rPr>
          <w:rFonts w:hint="eastAsia" w:ascii="CESI仿宋-GB2312" w:hAnsi="CESI仿宋-GB2312" w:eastAsia="仿宋_GB2312" w:cs="CESI仿宋-GB2312"/>
          <w:strike w:val="0"/>
          <w:dstrike w:val="0"/>
          <w:color w:val="000000"/>
          <w:sz w:val="32"/>
          <w:szCs w:val="32"/>
          <w:lang w:val="en-US" w:eastAsia="zh-CN"/>
        </w:rPr>
        <w:t>活动</w:t>
      </w:r>
      <w:r>
        <w:rPr>
          <w:rFonts w:hint="eastAsia" w:ascii="CESI仿宋-GB2312" w:hAnsi="CESI仿宋-GB2312" w:eastAsia="仿宋_GB2312" w:cs="CESI仿宋-GB2312"/>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第二十一条</w:t>
      </w:r>
      <w:r>
        <w:rPr>
          <w:rFonts w:hint="eastAsia" w:ascii="CESI黑体-GB2312" w:hAnsi="CESI黑体-GB2312" w:eastAsia="CESI黑体-GB2312" w:cs="CESI黑体-GB2312"/>
          <w:color w:val="000000"/>
          <w:sz w:val="32"/>
          <w:szCs w:val="32"/>
        </w:rPr>
        <w:t xml:space="preserve"> </w:t>
      </w:r>
      <w:r>
        <w:rPr>
          <w:rFonts w:hint="eastAsia" w:ascii="CESI黑体-GB2312" w:hAnsi="CESI黑体-GB2312" w:eastAsia="CESI黑体-GB2312" w:cs="CESI黑体-GB2312"/>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县级以上人民政府应当根据当地民族饮食特点，指导帮助分析市场需求及前景，从工艺改进、产品研发、市场推广等方面，对民族饮食生产经营活动予以扶持。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 xml:space="preserve">鼓励支持单位和个人挖掘绿色健康的民族饮食文化资源，收集、整理传统食材选用和食品加工方法，改进、创新生产、加工、烹饪工艺，培育创建民族饮食品牌，开发适应市场需要、方便储存运输、符合现代消费习惯的民族饮食新产品，通过开展连锁经营、建立餐饮联盟、举办食品博览会等方式，提升民族饮食竞争力、影响力。 </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第二十二条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县级以上人民政府应当大力发展民族体育事业，传承发展创新民族传统体育竞技活动，完善民族体育活动场所、设施，培养锻炼民族体育竞技人才，</w:t>
      </w:r>
      <w:r>
        <w:rPr>
          <w:rFonts w:hint="default" w:ascii="CESI仿宋-GB2312" w:hAnsi="CESI仿宋-GB2312" w:eastAsia="仿宋_GB2312" w:cs="CESI仿宋-GB2312"/>
          <w:color w:val="000000"/>
          <w:sz w:val="32"/>
          <w:szCs w:val="32"/>
          <w:lang w:val="en-US" w:eastAsia="zh-CN"/>
        </w:rPr>
        <w:t>开展</w:t>
      </w:r>
      <w:r>
        <w:rPr>
          <w:rFonts w:hint="eastAsia" w:ascii="CESI仿宋-GB2312" w:hAnsi="CESI仿宋-GB2312" w:eastAsia="仿宋_GB2312" w:cs="CESI仿宋-GB2312"/>
          <w:color w:val="000000"/>
          <w:sz w:val="32"/>
          <w:szCs w:val="32"/>
          <w:lang w:val="en-US" w:eastAsia="zh-CN"/>
        </w:rPr>
        <w:t>经常性</w:t>
      </w:r>
      <w:r>
        <w:rPr>
          <w:rFonts w:hint="default" w:ascii="CESI仿宋-GB2312" w:hAnsi="CESI仿宋-GB2312" w:eastAsia="仿宋_GB2312" w:cs="CESI仿宋-GB2312"/>
          <w:color w:val="000000"/>
          <w:sz w:val="32"/>
          <w:szCs w:val="32"/>
          <w:lang w:val="en-US" w:eastAsia="zh-CN"/>
        </w:rPr>
        <w:t>群众体育</w:t>
      </w:r>
      <w:r>
        <w:rPr>
          <w:rFonts w:hint="eastAsia" w:ascii="CESI仿宋-GB2312" w:hAnsi="CESI仿宋-GB2312" w:eastAsia="仿宋_GB2312" w:cs="CESI仿宋-GB2312"/>
          <w:color w:val="000000"/>
          <w:sz w:val="32"/>
          <w:szCs w:val="32"/>
          <w:lang w:val="en-US" w:eastAsia="zh-CN"/>
        </w:rPr>
        <w:t>运动</w:t>
      </w:r>
      <w:r>
        <w:rPr>
          <w:rFonts w:hint="default" w:ascii="CESI仿宋-GB2312" w:hAnsi="CESI仿宋-GB2312" w:eastAsia="仿宋_GB2312" w:cs="CESI仿宋-GB2312"/>
          <w:color w:val="000000"/>
          <w:sz w:val="32"/>
          <w:szCs w:val="32"/>
          <w:lang w:val="en-US" w:eastAsia="zh-CN"/>
        </w:rPr>
        <w:t>。</w:t>
      </w:r>
      <w:r>
        <w:rPr>
          <w:rFonts w:hint="eastAsia" w:ascii="CESI仿宋-GB2312" w:hAnsi="CESI仿宋-GB2312" w:eastAsia="仿宋_GB2312" w:cs="CESI仿宋-GB2312"/>
          <w:color w:val="00000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第二十三条 </w:t>
      </w:r>
      <w:r>
        <w:rPr>
          <w:rFonts w:hint="eastAsia" w:ascii="仿宋_GB2312" w:hAnsi="仿宋_GB2312" w:eastAsia="仿宋_GB2312" w:cs="仿宋_GB2312"/>
          <w:color w:val="000000"/>
          <w:sz w:val="32"/>
          <w:szCs w:val="32"/>
        </w:rPr>
        <w:t xml:space="preserve"> </w:t>
      </w:r>
      <w:r>
        <w:rPr>
          <w:rFonts w:hint="eastAsia" w:ascii="CESI仿宋-GB2312" w:hAnsi="CESI仿宋-GB2312" w:eastAsia="仿宋_GB2312" w:cs="CESI仿宋-GB2312"/>
          <w:color w:val="000000"/>
          <w:sz w:val="32"/>
          <w:szCs w:val="32"/>
          <w:lang w:val="en-US" w:eastAsia="zh-CN"/>
        </w:rPr>
        <w:t>各级人民政府应当尊重、支持民族节庆活动，挖掘民族节庆资源及其内涵和价值，采取政府引导、社会参与、市场引</w:t>
      </w:r>
      <w:r>
        <w:rPr>
          <w:rFonts w:hint="eastAsia" w:ascii="仿宋" w:hAnsi="仿宋" w:eastAsia="仿宋" w:cs="仿宋"/>
          <w:color w:val="000000"/>
          <w:sz w:val="32"/>
          <w:szCs w:val="32"/>
          <w:lang w:val="en-US" w:eastAsia="zh-CN"/>
        </w:rPr>
        <w:t>领等方</w:t>
      </w:r>
      <w:r>
        <w:rPr>
          <w:rFonts w:hint="eastAsia" w:ascii="CESI仿宋-GB2312" w:hAnsi="CESI仿宋-GB2312" w:eastAsia="仿宋_GB2312" w:cs="CESI仿宋-GB2312"/>
          <w:color w:val="000000"/>
          <w:sz w:val="32"/>
          <w:szCs w:val="32"/>
          <w:lang w:val="en-US" w:eastAsia="zh-CN"/>
        </w:rPr>
        <w:t>式举办民族节庆活动。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第二十四条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各级人民政府应当尊重和保护健康</w:t>
      </w:r>
      <w:r>
        <w:rPr>
          <w:rFonts w:hint="eastAsia" w:ascii="CESI仿宋-GB2312" w:hAnsi="CESI仿宋-GB2312" w:eastAsia="仿宋_GB2312" w:cs="CESI仿宋-GB2312"/>
          <w:strike w:val="0"/>
          <w:dstrike w:val="0"/>
          <w:color w:val="000000"/>
          <w:sz w:val="32"/>
          <w:szCs w:val="32"/>
          <w:lang w:val="en-US" w:eastAsia="zh-CN"/>
        </w:rPr>
        <w:t>向上</w:t>
      </w:r>
      <w:r>
        <w:rPr>
          <w:rFonts w:hint="eastAsia" w:ascii="CESI仿宋-GB2312" w:hAnsi="CESI仿宋-GB2312" w:eastAsia="仿宋_GB2312" w:cs="CESI仿宋-GB2312"/>
          <w:color w:val="000000"/>
          <w:sz w:val="32"/>
          <w:szCs w:val="32"/>
          <w:lang w:val="en-US" w:eastAsia="zh-CN"/>
        </w:rPr>
        <w:t>的民族风俗习惯，引导、推动移风易俗，弘扬和发挥民族风俗习惯在尊重保护自然、促进经济社会发展和加强基层治理等方面的积极作用，培育形成文明健康、崇德向善的良好社会风尚。</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第二十五条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单位和个人保护传承、开发利用农耕文化，深入挖掘农耕文化丰富内涵，通过馆藏展示、农事体验、艺术加工等方式，展示传统农业生产设施设备，体验农业耕作方式方法，开展农田艺术景观设计，发挥农耕文化的产业价值、文化价值、生态价值、生活价值，推动农耕文化与乡村旅游等融合发展。</w:t>
      </w:r>
    </w:p>
    <w:p>
      <w:pPr>
        <w:keepNext w:val="0"/>
        <w:keepLines w:val="0"/>
        <w:pageBreakBefore w:val="0"/>
        <w:widowControl w:val="0"/>
        <w:kinsoku/>
        <w:wordWrap/>
        <w:overflowPunct w:val="0"/>
        <w:topLinePunct w:val="0"/>
        <w:autoSpaceDE/>
        <w:autoSpaceDN/>
        <w:bidi w:val="0"/>
        <w:adjustRightInd/>
        <w:snapToGrid/>
        <w:spacing w:before="292" w:beforeLines="100" w:beforeAutospacing="0" w:after="292" w:afterLines="100" w:afterAutospacing="0" w:line="600" w:lineRule="exact"/>
        <w:ind w:left="0" w:leftChars="0" w:right="0" w:firstLine="0" w:firstLineChars="0"/>
        <w:jc w:val="center"/>
        <w:textAlignment w:val="auto"/>
        <w:outlineLvl w:val="9"/>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第三章  发展促进</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第二十六条 </w:t>
      </w:r>
      <w:r>
        <w:rPr>
          <w:rFonts w:hint="eastAsia" w:ascii="CESI黑体-GB2312" w:hAnsi="CESI黑体-GB2312" w:eastAsia="CESI黑体-GB2312" w:cs="CESI黑体-GB2312"/>
          <w:color w:val="000000"/>
          <w:sz w:val="32"/>
          <w:szCs w:val="32"/>
        </w:rPr>
        <w:t xml:space="preserve"> </w:t>
      </w:r>
      <w:r>
        <w:rPr>
          <w:rFonts w:hint="eastAsia" w:ascii="CESI仿宋-GB2312" w:hAnsi="CESI仿宋-GB2312" w:eastAsia="仿宋_GB2312" w:cs="CESI仿宋-GB2312"/>
          <w:color w:val="000000"/>
          <w:sz w:val="32"/>
          <w:szCs w:val="32"/>
          <w:lang w:val="en-US" w:eastAsia="zh-CN"/>
        </w:rPr>
        <w:t>县级以上人民政府应当统筹推进优秀民族文化传承发展与实施乡村振兴战略和大数据、大生态等战略行动有效衔接，加强品牌创建、产品开发、市场推广等工作力度，建设优秀民族文化公共交易、宣传展示、场景体验等服务平台，促进优秀民族文化产业化发展。</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鼓励支持单位和个人以兴办实体、资助项目、提供服务、捐款捐物等方式，发展休闲文化旅游、文化创意、会展汇演、工艺品生产销售等产业，开发优秀民族文化产品。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第二十七条  </w:t>
      </w:r>
      <w:r>
        <w:rPr>
          <w:rFonts w:hint="eastAsia" w:ascii="CESI仿宋-GB2312" w:hAnsi="CESI仿宋-GB2312" w:eastAsia="仿宋_GB2312" w:cs="CESI仿宋-GB2312"/>
          <w:color w:val="000000"/>
          <w:sz w:val="32"/>
          <w:szCs w:val="32"/>
          <w:lang w:val="en-US" w:eastAsia="zh-CN"/>
        </w:rPr>
        <w:t>省人民政府应当统筹推进大数据与优秀民族文化保护传承融合发展，建立全省统一的民族文化资源数字化平台，并向社会开放；县级以上人民政府应当依托全省统一的民族文化资源数字化平台建立本地民族文化资源数据库，并向社会开放。</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县级以上人民政府应当加强优秀民族文化资源数字化保护利用工作，推动实施数字化工程、发展应用数字化技术、开发数字化产品，提升优秀民族文化资源数字化运营服务水平。</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鼓励利用数字化优秀民族文化资源，发展新模式、新产品、新业态。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第二十八条  </w:t>
      </w:r>
      <w:r>
        <w:rPr>
          <w:rFonts w:hint="eastAsia" w:ascii="CESI仿宋-GB2312" w:hAnsi="CESI仿宋-GB2312" w:eastAsia="仿宋_GB2312" w:cs="CESI仿宋-GB2312"/>
          <w:color w:val="000000"/>
          <w:sz w:val="32"/>
          <w:szCs w:val="32"/>
          <w:lang w:val="en-US" w:eastAsia="zh-CN"/>
        </w:rPr>
        <w:t>县级以上人民政府应当积极推进优秀民族文化传承发展理念创新、技术创新、方式创新，鼓励支持采用现代科技手段和经营理念，推动优秀民族文化资源现代化、时尚化开发利用，提升优秀民族文化资源、品牌、产品的时代特色。</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第二十九条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县级以上人民政府应当根据需要安排优秀民族文化传承发展资金，主要用于以下事项：</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（一）优秀民族文化资源数字化工程、公共交易平台、博物馆、展览馆、展示基地、传习场所等基础设施建设事项；</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（二）优秀民族文化品牌创建、产品开发、市场引导等开发利用事项；</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（三）优秀民族文化展示展演、学术研究、教育培训、交流合作等宣传推广事项；</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CESI仿宋-GB2312" w:hAnsi="CESI仿宋-GB2312" w:eastAsia="仿宋_GB2312" w:cs="CESI仿宋-GB2312"/>
          <w:color w:val="000000"/>
          <w:sz w:val="32"/>
          <w:szCs w:val="32"/>
          <w:lang w:val="en-US" w:eastAsia="zh-CN"/>
        </w:rPr>
        <w:t>（四）传承发展优秀民族文化的其他事项。</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鼓励支持金融机构、社会力量参与优秀民族文化传承发展和优秀民族文化资源开发利用，依法保障其合法权益。</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第三十一条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省人民政府发展改革部门会同民族工作、文化和旅游、住房城乡建设等主管部门，根据国民经济和社会发展规划、优秀民族文化传承发展规划，加强优秀民族文化项目研究、储备、实施</w:t>
      </w:r>
      <w:r>
        <w:rPr>
          <w:rFonts w:hint="eastAsia" w:ascii="仿宋" w:hAnsi="仿宋" w:eastAsia="仿宋" w:cs="仿宋"/>
          <w:color w:val="000000"/>
          <w:sz w:val="32"/>
          <w:szCs w:val="32"/>
          <w:lang w:val="en-US" w:eastAsia="zh-CN"/>
        </w:rPr>
        <w:t>及清单管理，</w:t>
      </w:r>
      <w:r>
        <w:rPr>
          <w:rFonts w:hint="eastAsia" w:ascii="CESI仿宋-GB2312" w:hAnsi="CESI仿宋-GB2312" w:eastAsia="仿宋_GB2312" w:cs="CESI仿宋-GB2312"/>
          <w:color w:val="000000"/>
          <w:sz w:val="32"/>
          <w:szCs w:val="32"/>
          <w:lang w:val="en-US" w:eastAsia="zh-CN"/>
        </w:rPr>
        <w:t>滚动推进优秀民族文化产业项目化和项目产业化。</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各级人民政府在安排经济社会发展项目时，应当向民族地区和优秀民族文化资源富集的地方倾斜，推动优秀民族文化与经济社会协调发展。</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第三十二条</w:t>
      </w:r>
      <w:r>
        <w:rPr>
          <w:rFonts w:hint="eastAsia" w:ascii="CESI仿宋-GB2312" w:hAnsi="CESI仿宋-GB2312" w:eastAsia="仿宋_GB2312" w:cs="CESI仿宋-GB2312"/>
          <w:color w:val="000000"/>
          <w:sz w:val="32"/>
          <w:szCs w:val="32"/>
          <w:lang w:val="en-US" w:eastAsia="zh-CN"/>
        </w:rPr>
        <w:t xml:space="preserve">  县级以上人民政府应当制定优惠政策，综合运用财政支持、贷款贴息、融资服务、用地保障等措施，扶持优秀民族文化产业发展。</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第三十三条  </w:t>
      </w:r>
      <w:r>
        <w:rPr>
          <w:rFonts w:hint="eastAsia" w:ascii="CESI仿宋-GB2312" w:hAnsi="CESI仿宋-GB2312" w:eastAsia="仿宋_GB2312" w:cs="CESI仿宋-GB2312"/>
          <w:color w:val="000000"/>
          <w:sz w:val="32"/>
          <w:szCs w:val="32"/>
          <w:lang w:val="en-US" w:eastAsia="zh-CN"/>
        </w:rPr>
        <w:t>县级以上人民政府可以结合实际建设优秀民族文化产业园区，开展技艺传承培训、产品研发与生产经营、文艺演出、文化旅游、休闲娱乐、餐饮美食等活动，开发与优秀民族文化相关的内容创作、创意设计、媒体传播、会展演艺、版权贸易等特色产品和服务，发展具有民族特色的智慧旅游、网络视听、数字出版、动漫游戏等新型文化业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第三十四条</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鼓励支持城镇商业区、旅游景区以及民族地区建设优秀民族文化风情街区，集民族建筑、民族风情、文艺表演、餐饮美食、文化娱乐和民族特色商业等于</w:t>
      </w:r>
      <w:r>
        <w:rPr>
          <w:rFonts w:hint="default" w:ascii="CESI仿宋-GB2312" w:hAnsi="CESI仿宋-GB2312" w:eastAsia="仿宋_GB2312" w:cs="CESI仿宋-GB2312"/>
          <w:color w:val="000000"/>
          <w:sz w:val="32"/>
          <w:szCs w:val="32"/>
          <w:lang w:val="en-US" w:eastAsia="zh-CN"/>
        </w:rPr>
        <w:t>一体</w:t>
      </w:r>
      <w:r>
        <w:rPr>
          <w:rFonts w:hint="eastAsia" w:ascii="CESI仿宋-GB2312" w:hAnsi="CESI仿宋-GB2312" w:eastAsia="仿宋_GB2312" w:cs="CESI仿宋-GB2312"/>
          <w:color w:val="000000"/>
          <w:sz w:val="32"/>
          <w:szCs w:val="32"/>
          <w:lang w:val="en-US" w:eastAsia="zh-CN"/>
        </w:rPr>
        <w:t>，开展民族风情展示、休闲娱乐、旅游服务、产品营销、特色餐饮等经营活动。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第三十五条</w:t>
      </w:r>
      <w:r>
        <w:rPr>
          <w:rFonts w:hint="eastAsia" w:ascii="CESI仿宋-GB2312" w:hAnsi="CESI仿宋-GB2312" w:eastAsia="仿宋_GB2312" w:cs="CESI仿宋-GB2312"/>
          <w:color w:val="000000"/>
          <w:sz w:val="32"/>
          <w:szCs w:val="32"/>
          <w:lang w:val="en-US" w:eastAsia="zh-CN"/>
        </w:rPr>
        <w:t xml:space="preserve">  县级以上人民政府应当加大优秀民族文化产业招商引资力度，做好招商引资信息咨询、政策指导、项目推介等服务，积极引进外来投资者从事优秀民族文化资源开发利用活动。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第三十六条</w:t>
      </w:r>
      <w:r>
        <w:rPr>
          <w:rFonts w:hint="eastAsia" w:ascii="CESI仿宋-GB2312" w:hAnsi="CESI仿宋-GB2312" w:eastAsia="仿宋_GB2312" w:cs="CESI仿宋-GB2312"/>
          <w:color w:val="000000"/>
          <w:sz w:val="32"/>
          <w:szCs w:val="32"/>
          <w:lang w:val="en-US" w:eastAsia="zh-CN"/>
        </w:rPr>
        <w:t xml:space="preserve">  鼓励支持单位和个人运用现代科技理念、技术、手段、方法等，对民族建筑、医药、服饰、酿造、饮食、歌舞、曲艺、工艺品等优秀民族文化资源进行升级改造，提高优秀民族文化产业、产品、技艺的科技含量和产品的市场占有率、竞争力。</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第三十七条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鼓励支持单位和个人对优秀民族文化资源、产品、工艺、方法等申请专利、商标、地理标志等知识产权保护，依法维护其合法权益。</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县级以上人民政府及其有关部门应当为申请优秀民族文化知识产权保护提供政策指导、咨询服务和其他便利条件；对成功申请的，依照有关规定给予奖励。</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lang w:val="en-US" w:eastAsia="zh-CN"/>
        </w:rPr>
        <w:t>县级以上人民政府应当加强对优秀民族文化知识产权的保护力度，严厉打击侵犯知识产权的行为。</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鼓励支持单位和个人依法设立民族文化团体，从事优秀民族文化传承、研究、宣</w:t>
      </w:r>
      <w:r>
        <w:rPr>
          <w:rFonts w:hint="eastAsia" w:ascii="仿宋" w:hAnsi="仿宋" w:eastAsia="仿宋" w:cs="仿宋"/>
          <w:color w:val="000000"/>
          <w:sz w:val="32"/>
          <w:szCs w:val="32"/>
          <w:lang w:val="en-US" w:eastAsia="zh-CN"/>
        </w:rPr>
        <w:t>传、表演、交流合作等活动。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仿宋" w:hAnsi="仿宋" w:eastAsia="仿宋" w:cs="仿宋"/>
          <w:color w:val="000000"/>
          <w:sz w:val="32"/>
          <w:szCs w:val="32"/>
          <w:lang w:val="en-US" w:eastAsia="zh-CN"/>
        </w:rPr>
        <w:t>县级以上人民政府及其有关部门对符合条件的民族文化团体建设及其相关活动提供必要的政策扶持和资金支持，并在登记注册、信息咨询、人员招募和培训、宣传展示演</w:t>
      </w:r>
      <w:r>
        <w:rPr>
          <w:rFonts w:hint="eastAsia" w:ascii="CESI仿宋-GB2312" w:hAnsi="CESI仿宋-GB2312" w:eastAsia="仿宋_GB2312" w:cs="CESI仿宋-GB2312"/>
          <w:color w:val="000000"/>
          <w:sz w:val="32"/>
          <w:szCs w:val="32"/>
          <w:lang w:val="en-US" w:eastAsia="zh-CN"/>
        </w:rPr>
        <w:t>出等方面加强指导帮助，提供便利条件。</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第三十九条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县级以上人民政府应当根据优秀民族文化保护传承发展工作需要，制定民族文化人才引进、培养、使用计划，大力引进民族文化产业发展、产品研究开发、美学和艺术设计、生产经营管理、市场营销推广等专业人才，积极培养乡土文化能人、乡村工匠、代表性传承人等本土人才，建立灵活多样、科学合理的人才选拔使用机制，强化优秀民族文化保护传承发展的人力资源支撑。</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第四十条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鼓励支持单位和个人利用优秀民族文化资源从事创业活动。县级以上人民政府及其有关部门、乡镇人民政府、街道办事处</w:t>
      </w:r>
      <w:r>
        <w:rPr>
          <w:rFonts w:hint="eastAsia" w:ascii="仿宋" w:hAnsi="仿宋" w:eastAsia="仿宋" w:cs="仿宋"/>
          <w:color w:val="000000"/>
          <w:sz w:val="32"/>
          <w:szCs w:val="32"/>
          <w:lang w:val="en-US" w:eastAsia="zh-CN"/>
        </w:rPr>
        <w:t>对符合条件的</w:t>
      </w:r>
      <w:r>
        <w:rPr>
          <w:rFonts w:hint="eastAsia" w:ascii="仿宋" w:hAnsi="仿宋" w:eastAsia="仿宋" w:cs="仿宋"/>
          <w:color w:val="000000"/>
          <w:sz w:val="32"/>
          <w:szCs w:val="32"/>
          <w:lang w:eastAsia="zh-CN"/>
        </w:rPr>
        <w:t>单位和个人</w:t>
      </w:r>
      <w:r>
        <w:rPr>
          <w:rFonts w:hint="eastAsia" w:ascii="仿宋" w:hAnsi="仿宋" w:eastAsia="仿宋" w:cs="仿宋"/>
          <w:color w:val="000000"/>
          <w:sz w:val="32"/>
          <w:szCs w:val="32"/>
          <w:lang w:val="en-US" w:eastAsia="zh-CN"/>
        </w:rPr>
        <w:t>可以</w:t>
      </w:r>
      <w:r>
        <w:rPr>
          <w:rFonts w:hint="eastAsia" w:ascii="CESI仿宋-GB2312" w:hAnsi="CESI仿宋-GB2312" w:eastAsia="仿宋_GB2312" w:cs="CESI仿宋-GB2312"/>
          <w:color w:val="000000"/>
          <w:sz w:val="32"/>
          <w:szCs w:val="32"/>
          <w:lang w:val="en-US" w:eastAsia="zh-CN"/>
        </w:rPr>
        <w:t>提供政策扶持、资金支持、信息咨询和技术指导等服务，并为创业成果转化、产品生产经营等提供展示、转化和产销对接服务。</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rPr>
      </w:pPr>
      <w:r>
        <w:rPr>
          <w:rFonts w:hint="eastAsia" w:ascii="CESI黑体-GB2312" w:hAnsi="CESI黑体-GB2312" w:eastAsia="CESI黑体-GB2312" w:cs="CESI黑体-GB2312"/>
          <w:color w:val="000000"/>
          <w:sz w:val="32"/>
          <w:szCs w:val="32"/>
          <w:lang w:val="en-US" w:eastAsia="zh-CN"/>
        </w:rPr>
        <w:t>第四十一条</w:t>
      </w:r>
      <w:r>
        <w:rPr>
          <w:rFonts w:hint="eastAsia" w:ascii="CESI黑体-GB13000" w:hAnsi="CESI黑体-GB13000" w:eastAsia="CESI黑体-GB13000" w:cs="CESI黑体-GB13000"/>
          <w:color w:val="000000"/>
          <w:sz w:val="32"/>
          <w:szCs w:val="32"/>
          <w:lang w:val="en-US" w:eastAsia="zh-CN"/>
        </w:rPr>
        <w:t xml:space="preserve">  </w:t>
      </w:r>
      <w:r>
        <w:rPr>
          <w:rFonts w:hint="eastAsia" w:ascii="仿宋" w:hAnsi="仿宋" w:eastAsia="仿宋" w:cs="仿宋"/>
          <w:strike w:val="0"/>
          <w:dstrike w:val="0"/>
          <w:color w:val="000000"/>
          <w:sz w:val="32"/>
          <w:szCs w:val="32"/>
          <w:lang w:eastAsia="zh-CN"/>
        </w:rPr>
        <w:t>广播、电视、报刊、互联网等</w:t>
      </w:r>
      <w:r>
        <w:rPr>
          <w:rFonts w:hint="eastAsia" w:ascii="仿宋" w:hAnsi="仿宋" w:eastAsia="仿宋" w:cs="仿宋"/>
          <w:color w:val="000000"/>
          <w:sz w:val="32"/>
          <w:szCs w:val="32"/>
        </w:rPr>
        <w:t>媒</w:t>
      </w:r>
      <w:r>
        <w:rPr>
          <w:rFonts w:hint="eastAsia" w:ascii="CESI仿宋-GB2312" w:hAnsi="CESI仿宋-GB2312" w:eastAsia="仿宋_GB2312" w:cs="CESI仿宋-GB2312"/>
          <w:color w:val="000000"/>
          <w:sz w:val="32"/>
          <w:szCs w:val="32"/>
        </w:rPr>
        <w:t>体应当</w:t>
      </w:r>
      <w:r>
        <w:rPr>
          <w:rFonts w:hint="eastAsia" w:ascii="CESI仿宋-GB2312" w:hAnsi="CESI仿宋-GB2312" w:eastAsia="仿宋_GB2312" w:cs="CESI仿宋-GB2312"/>
          <w:color w:val="000000"/>
          <w:sz w:val="32"/>
          <w:szCs w:val="32"/>
          <w:lang w:val="en-US" w:eastAsia="zh-CN"/>
        </w:rPr>
        <w:t>通过专题专栏、公益广告、纪录片、宣传片、文艺节目等方式，普及优秀民族文化知识，宣传优秀民族文化特色，彰显优秀民族文化魅力</w:t>
      </w:r>
      <w:r>
        <w:rPr>
          <w:rFonts w:hint="eastAsia" w:ascii="CESI仿宋-GB2312" w:hAnsi="CESI仿宋-GB2312" w:eastAsia="仿宋_GB2312" w:cs="CESI仿宋-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lang w:val="en-US" w:eastAsia="zh-CN"/>
        </w:rPr>
      </w:pPr>
      <w:r>
        <w:rPr>
          <w:rFonts w:hint="eastAsia" w:ascii="CESI仿宋-GB2312" w:hAnsi="CESI仿宋-GB2312" w:eastAsia="仿宋_GB2312" w:cs="CESI仿宋-GB2312"/>
          <w:color w:val="000000"/>
          <w:sz w:val="32"/>
          <w:szCs w:val="32"/>
        </w:rPr>
        <w:t>文化馆</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站</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、博物馆、图书馆、科技馆</w:t>
      </w:r>
      <w:r>
        <w:rPr>
          <w:rFonts w:hint="eastAsia" w:ascii="CESI仿宋-GB2312" w:hAnsi="CESI仿宋-GB2312" w:eastAsia="仿宋_GB2312" w:cs="CESI仿宋-GB2312"/>
          <w:color w:val="000000"/>
          <w:sz w:val="32"/>
          <w:szCs w:val="32"/>
          <w:lang w:eastAsia="zh-CN"/>
        </w:rPr>
        <w:t>、</w:t>
      </w:r>
      <w:r>
        <w:rPr>
          <w:rFonts w:hint="eastAsia" w:ascii="CESI仿宋-GB2312" w:hAnsi="CESI仿宋-GB2312" w:eastAsia="仿宋_GB2312" w:cs="CESI仿宋-GB2312"/>
          <w:color w:val="000000"/>
          <w:sz w:val="32"/>
          <w:szCs w:val="32"/>
        </w:rPr>
        <w:t>文艺团体等</w:t>
      </w:r>
      <w:r>
        <w:rPr>
          <w:rFonts w:hint="eastAsia" w:ascii="CESI仿宋-GB2312" w:hAnsi="CESI仿宋-GB2312" w:eastAsia="仿宋_GB2312" w:cs="CESI仿宋-GB2312"/>
          <w:color w:val="000000"/>
          <w:sz w:val="32"/>
          <w:szCs w:val="32"/>
          <w:lang w:val="en-US" w:eastAsia="zh-CN"/>
        </w:rPr>
        <w:t>公共文化服务单位</w:t>
      </w:r>
      <w:r>
        <w:rPr>
          <w:rFonts w:hint="eastAsia" w:ascii="CESI仿宋-GB2312" w:hAnsi="CESI仿宋-GB2312" w:eastAsia="仿宋_GB2312" w:cs="CESI仿宋-GB2312"/>
          <w:color w:val="000000"/>
          <w:sz w:val="32"/>
          <w:szCs w:val="32"/>
        </w:rPr>
        <w:t>，应</w:t>
      </w:r>
      <w:r>
        <w:rPr>
          <w:rFonts w:hint="eastAsia" w:ascii="CESI仿宋-GB2312" w:hAnsi="CESI仿宋-GB2312" w:eastAsia="仿宋_GB2312" w:cs="CESI仿宋-GB2312"/>
          <w:color w:val="000000"/>
          <w:sz w:val="32"/>
          <w:szCs w:val="32"/>
          <w:lang w:val="en-US" w:eastAsia="zh-CN"/>
        </w:rPr>
        <w:t>当做好</w:t>
      </w:r>
      <w:r>
        <w:rPr>
          <w:rFonts w:hint="eastAsia" w:ascii="CESI仿宋-GB2312" w:hAnsi="CESI仿宋-GB2312" w:eastAsia="仿宋_GB2312" w:cs="CESI仿宋-GB2312"/>
          <w:color w:val="000000"/>
          <w:sz w:val="32"/>
          <w:szCs w:val="32"/>
          <w:lang w:eastAsia="zh-CN"/>
        </w:rPr>
        <w:t>优秀民族文化</w:t>
      </w:r>
      <w:r>
        <w:rPr>
          <w:rFonts w:hint="eastAsia" w:ascii="CESI仿宋-GB2312" w:hAnsi="CESI仿宋-GB2312" w:eastAsia="仿宋_GB2312" w:cs="CESI仿宋-GB2312"/>
          <w:color w:val="000000"/>
          <w:sz w:val="32"/>
          <w:szCs w:val="32"/>
          <w:lang w:val="en-US" w:eastAsia="zh-CN"/>
        </w:rPr>
        <w:t>展览</w:t>
      </w:r>
      <w:r>
        <w:rPr>
          <w:rFonts w:hint="eastAsia" w:ascii="CESI仿宋-GB2312" w:hAnsi="CESI仿宋-GB2312" w:eastAsia="仿宋_GB2312" w:cs="CESI仿宋-GB2312"/>
          <w:color w:val="000000"/>
          <w:sz w:val="32"/>
          <w:szCs w:val="32"/>
        </w:rPr>
        <w:t>展示展演、传习研</w:t>
      </w:r>
      <w:r>
        <w:rPr>
          <w:rFonts w:hint="eastAsia" w:ascii="CESI仿宋-GB2312" w:hAnsi="CESI仿宋-GB2312" w:eastAsia="仿宋_GB2312" w:cs="CESI仿宋-GB2312"/>
          <w:color w:val="000000"/>
          <w:sz w:val="32"/>
          <w:szCs w:val="32"/>
          <w:lang w:val="en-US" w:eastAsia="zh-CN"/>
        </w:rPr>
        <w:t>讨交流、教育培训研修</w:t>
      </w:r>
      <w:r>
        <w:rPr>
          <w:rFonts w:hint="eastAsia" w:ascii="CESI仿宋-GB2312" w:hAnsi="CESI仿宋-GB2312" w:eastAsia="仿宋_GB2312" w:cs="CESI仿宋-GB2312"/>
          <w:color w:val="000000"/>
          <w:sz w:val="32"/>
          <w:szCs w:val="32"/>
        </w:rPr>
        <w:t>等</w:t>
      </w:r>
      <w:r>
        <w:rPr>
          <w:rFonts w:hint="eastAsia" w:ascii="CESI仿宋-GB2312" w:hAnsi="CESI仿宋-GB2312" w:eastAsia="仿宋_GB2312" w:cs="CESI仿宋-GB2312"/>
          <w:color w:val="000000"/>
          <w:sz w:val="32"/>
          <w:szCs w:val="32"/>
          <w:lang w:val="en-US" w:eastAsia="zh-CN"/>
        </w:rPr>
        <w:t>工作</w:t>
      </w:r>
      <w:r>
        <w:rPr>
          <w:rFonts w:hint="eastAsia" w:ascii="CESI仿宋-GB2312" w:hAnsi="CESI仿宋-GB2312" w:eastAsia="仿宋_GB2312" w:cs="CESI仿宋-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第四十二条</w:t>
      </w:r>
      <w:r>
        <w:rPr>
          <w:rFonts w:hint="eastAsia" w:ascii="CESI仿宋-GB2312" w:hAnsi="CESI仿宋-GB2312" w:eastAsia="仿宋_GB2312" w:cs="CESI仿宋-GB2312"/>
          <w:color w:val="000000"/>
          <w:sz w:val="32"/>
          <w:szCs w:val="32"/>
        </w:rPr>
        <w:t xml:space="preserve"> </w:t>
      </w:r>
      <w:r>
        <w:rPr>
          <w:rFonts w:hint="eastAsia" w:ascii="CESI仿宋-GB2312" w:hAnsi="CESI仿宋-GB2312" w:eastAsia="仿宋_GB2312" w:cs="CESI仿宋-GB2312"/>
          <w:color w:val="000000"/>
          <w:sz w:val="32"/>
          <w:szCs w:val="32"/>
          <w:lang w:val="en-US" w:eastAsia="zh-CN"/>
        </w:rPr>
        <w:t xml:space="preserve"> 县级以上人民政府应当加强与高等院校、科研机构、学术团体和专家学者合作，鼓励支持在强化各民族优秀文化共同性的基础上开展优秀民族文化学术研究活动，推动优秀民族文化传承发展理论创新、实践创新、方法创新。</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第四十三条</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en-US" w:eastAsia="zh-CN"/>
        </w:rPr>
        <w:t>利用优秀民族文化资源从事</w:t>
      </w:r>
      <w:r>
        <w:rPr>
          <w:rFonts w:hint="eastAsia" w:ascii="仿宋" w:hAnsi="仿宋" w:eastAsia="仿宋" w:cs="仿宋"/>
          <w:color w:val="000000"/>
          <w:sz w:val="32"/>
          <w:szCs w:val="32"/>
          <w:lang w:eastAsia="zh-CN"/>
        </w:rPr>
        <w:t>文化产业发展</w:t>
      </w:r>
      <w:r>
        <w:rPr>
          <w:rFonts w:hint="eastAsia" w:ascii="仿宋" w:hAnsi="仿宋" w:eastAsia="仿宋" w:cs="仿宋"/>
          <w:color w:val="000000"/>
          <w:sz w:val="32"/>
          <w:szCs w:val="32"/>
          <w:lang w:val="en-US" w:eastAsia="zh-CN"/>
        </w:rPr>
        <w:t>的，应当建立完善利益</w:t>
      </w:r>
      <w:r>
        <w:rPr>
          <w:rFonts w:hint="eastAsia" w:ascii="仿宋" w:hAnsi="仿宋" w:eastAsia="仿宋" w:cs="仿宋"/>
          <w:color w:val="000000"/>
          <w:sz w:val="32"/>
          <w:szCs w:val="32"/>
          <w:lang w:eastAsia="zh-CN"/>
        </w:rPr>
        <w:t>联</w:t>
      </w:r>
      <w:r>
        <w:rPr>
          <w:rFonts w:hint="eastAsia" w:ascii="仿宋" w:hAnsi="仿宋" w:eastAsia="仿宋" w:cs="仿宋"/>
          <w:color w:val="000000"/>
          <w:sz w:val="32"/>
          <w:szCs w:val="32"/>
          <w:lang w:val="en-US" w:eastAsia="zh-CN"/>
        </w:rPr>
        <w:t>接</w:t>
      </w:r>
      <w:r>
        <w:rPr>
          <w:rFonts w:hint="eastAsia" w:ascii="CESI仿宋-GB2312" w:hAnsi="CESI仿宋-GB2312" w:eastAsia="仿宋_GB2312" w:cs="CESI仿宋-GB2312"/>
          <w:color w:val="000000"/>
          <w:sz w:val="32"/>
          <w:szCs w:val="32"/>
          <w:lang w:val="en-US" w:eastAsia="zh-CN"/>
        </w:rPr>
        <w:t>机制，依法保障优秀民族文化资源</w:t>
      </w:r>
      <w:r>
        <w:rPr>
          <w:rFonts w:hint="eastAsia" w:ascii="仿宋" w:hAnsi="仿宋" w:eastAsia="仿宋" w:cs="仿宋"/>
          <w:color w:val="000000"/>
          <w:sz w:val="32"/>
          <w:szCs w:val="32"/>
          <w:lang w:val="en-US" w:eastAsia="zh-CN"/>
        </w:rPr>
        <w:t>直接</w:t>
      </w:r>
      <w:r>
        <w:rPr>
          <w:rFonts w:hint="eastAsia" w:ascii="CESI仿宋-GB2312" w:hAnsi="CESI仿宋-GB2312" w:eastAsia="仿宋_GB2312" w:cs="CESI仿宋-GB2312"/>
          <w:color w:val="000000"/>
          <w:sz w:val="32"/>
          <w:szCs w:val="32"/>
          <w:lang w:val="en-US" w:eastAsia="zh-CN"/>
        </w:rPr>
        <w:t>利益关系人的合法权益。</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第四十四条</w:t>
      </w:r>
      <w:r>
        <w:rPr>
          <w:rFonts w:hint="eastAsia" w:ascii="CESI黑体-GB13000" w:hAnsi="CESI黑体-GB13000" w:eastAsia="CESI黑体-GB13000" w:cs="CESI黑体-GB13000"/>
          <w:color w:val="000000"/>
          <w:sz w:val="32"/>
          <w:szCs w:val="32"/>
          <w:lang w:val="en-US" w:eastAsia="zh-CN"/>
        </w:rPr>
        <w:t xml:space="preserve">  </w:t>
      </w:r>
      <w:r>
        <w:rPr>
          <w:rFonts w:hint="eastAsia" w:ascii="仿宋" w:hAnsi="仿宋" w:eastAsia="仿宋" w:cs="仿宋"/>
          <w:color w:val="000000"/>
          <w:sz w:val="32"/>
          <w:szCs w:val="32"/>
          <w:lang w:val="en-US" w:eastAsia="zh-CN"/>
        </w:rPr>
        <w:t>从事民族文化产品生产、经营、服务等活动的单位和个人，应当自觉维护民族文化品牌形象，不得扰乱民族文化市场秩序。</w:t>
      </w:r>
    </w:p>
    <w:p>
      <w:pPr>
        <w:keepNext w:val="0"/>
        <w:keepLines w:val="0"/>
        <w:pageBreakBefore w:val="0"/>
        <w:widowControl w:val="0"/>
        <w:numPr>
          <w:ilvl w:val="0"/>
          <w:numId w:val="0"/>
        </w:numPr>
        <w:kinsoku/>
        <w:wordWrap/>
        <w:overflowPunct w:val="0"/>
        <w:topLinePunct w:val="0"/>
        <w:autoSpaceDE/>
        <w:autoSpaceDN/>
        <w:bidi w:val="0"/>
        <w:adjustRightInd/>
        <w:snapToGrid/>
        <w:spacing w:before="292" w:beforeLines="100" w:beforeAutospacing="0" w:after="292" w:afterLines="100" w:afterAutospacing="0" w:line="600" w:lineRule="exact"/>
        <w:ind w:left="0" w:leftChars="0" w:right="0" w:firstLine="0" w:firstLineChars="0"/>
        <w:jc w:val="center"/>
        <w:textAlignment w:val="auto"/>
        <w:outlineLvl w:val="9"/>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第四章  法律责任</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第四十五条</w:t>
      </w:r>
      <w:r>
        <w:rPr>
          <w:rFonts w:hint="eastAsia" w:ascii="CESI黑体-GB13000" w:hAnsi="CESI黑体-GB13000" w:eastAsia="CESI黑体-GB13000" w:cs="CESI黑体-GB13000"/>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r>
        <w:rPr>
          <w:rFonts w:hint="default" w:ascii="CESI仿宋-GB2312" w:hAnsi="CESI仿宋-GB2312" w:eastAsia="仿宋_GB2312" w:cs="CESI仿宋-GB2312"/>
          <w:color w:val="000000"/>
          <w:sz w:val="32"/>
          <w:szCs w:val="32"/>
          <w:lang w:val="en-US" w:eastAsia="zh-CN"/>
        </w:rPr>
        <w:t>国家机关及其工作人员在</w:t>
      </w:r>
      <w:r>
        <w:rPr>
          <w:rFonts w:hint="eastAsia" w:ascii="CESI仿宋-GB2312" w:hAnsi="CESI仿宋-GB2312" w:eastAsia="仿宋_GB2312" w:cs="CESI仿宋-GB2312"/>
          <w:color w:val="000000"/>
          <w:sz w:val="32"/>
          <w:szCs w:val="32"/>
          <w:lang w:val="en-US" w:eastAsia="zh-CN"/>
        </w:rPr>
        <w:t>优秀民族文化传承发展促进工作中有</w:t>
      </w:r>
      <w:r>
        <w:rPr>
          <w:rFonts w:hint="default" w:ascii="CESI仿宋-GB2312" w:hAnsi="CESI仿宋-GB2312" w:eastAsia="仿宋_GB2312" w:cs="CESI仿宋-GB2312"/>
          <w:color w:val="000000"/>
          <w:sz w:val="32"/>
          <w:szCs w:val="32"/>
          <w:lang w:val="en-US" w:eastAsia="zh-CN"/>
        </w:rPr>
        <w:t>玩忽职守</w:t>
      </w:r>
      <w:r>
        <w:rPr>
          <w:rFonts w:hint="eastAsia" w:ascii="CESI仿宋-GB2312" w:hAnsi="CESI仿宋-GB2312" w:eastAsia="仿宋_GB2312" w:cs="CESI仿宋-GB2312"/>
          <w:color w:val="000000"/>
          <w:sz w:val="32"/>
          <w:szCs w:val="32"/>
          <w:lang w:val="en-US" w:eastAsia="zh-CN"/>
        </w:rPr>
        <w:t>、</w:t>
      </w:r>
      <w:r>
        <w:rPr>
          <w:rFonts w:hint="default" w:ascii="CESI仿宋-GB2312" w:hAnsi="CESI仿宋-GB2312" w:eastAsia="仿宋_GB2312" w:cs="CESI仿宋-GB2312"/>
          <w:color w:val="000000"/>
          <w:sz w:val="32"/>
          <w:szCs w:val="32"/>
          <w:lang w:val="en-US" w:eastAsia="zh-CN"/>
        </w:rPr>
        <w:t>滥用职权</w:t>
      </w:r>
      <w:r>
        <w:rPr>
          <w:rFonts w:hint="eastAsia" w:ascii="CESI仿宋-GB2312" w:hAnsi="CESI仿宋-GB2312" w:eastAsia="仿宋_GB2312" w:cs="CESI仿宋-GB2312"/>
          <w:color w:val="000000"/>
          <w:sz w:val="32"/>
          <w:szCs w:val="32"/>
          <w:lang w:val="en-US" w:eastAsia="zh-CN"/>
        </w:rPr>
        <w:t>、徇私舞弊等行为</w:t>
      </w:r>
      <w:r>
        <w:rPr>
          <w:rFonts w:hint="default" w:ascii="CESI仿宋-GB2312" w:hAnsi="CESI仿宋-GB2312" w:eastAsia="仿宋_GB2312" w:cs="CESI仿宋-GB2312"/>
          <w:color w:val="000000"/>
          <w:sz w:val="32"/>
          <w:szCs w:val="32"/>
          <w:lang w:val="en-US" w:eastAsia="zh-CN"/>
        </w:rPr>
        <w:t>，尚不构成犯罪的，对直接负责的主管人员和其他直接责任人员依法给予处分。</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strike w:val="0"/>
          <w:dstrike w:val="0"/>
          <w:color w:val="000000"/>
          <w:sz w:val="32"/>
          <w:szCs w:val="32"/>
          <w:lang w:val="en-US" w:eastAsia="zh-CN"/>
        </w:rPr>
      </w:pPr>
      <w:r>
        <w:rPr>
          <w:rFonts w:hint="eastAsia" w:ascii="CESI黑体-GB2312" w:hAnsi="CESI黑体-GB2312" w:eastAsia="CESI黑体-GB2312" w:cs="CESI黑体-GB2312"/>
          <w:strike w:val="0"/>
          <w:dstrike w:val="0"/>
          <w:color w:val="000000"/>
          <w:sz w:val="32"/>
          <w:szCs w:val="32"/>
          <w:lang w:val="en-US" w:eastAsia="zh-CN"/>
        </w:rPr>
        <w:t>第四十六条</w:t>
      </w:r>
      <w:r>
        <w:rPr>
          <w:rFonts w:hint="eastAsia" w:ascii="CESI黑体-GB13000" w:hAnsi="CESI黑体-GB13000" w:eastAsia="CESI黑体-GB13000" w:cs="CESI黑体-GB13000"/>
          <w:strike w:val="0"/>
          <w:dstrike w:val="0"/>
          <w:color w:val="000000"/>
          <w:sz w:val="32"/>
          <w:szCs w:val="32"/>
          <w:lang w:val="en-US" w:eastAsia="zh-CN"/>
        </w:rPr>
        <w:t xml:space="preserve"> </w:t>
      </w:r>
      <w:r>
        <w:rPr>
          <w:rFonts w:hint="eastAsia" w:ascii="仿宋" w:hAnsi="仿宋" w:eastAsia="仿宋" w:cs="仿宋_GB2312"/>
          <w:strike w:val="0"/>
          <w:dstrike w:val="0"/>
          <w:color w:val="000000"/>
          <w:sz w:val="32"/>
          <w:szCs w:val="32"/>
          <w:lang w:val="en-US" w:eastAsia="zh-CN"/>
        </w:rPr>
        <w:t xml:space="preserve"> </w:t>
      </w:r>
      <w:r>
        <w:rPr>
          <w:rFonts w:hint="eastAsia" w:ascii="仿宋" w:hAnsi="仿宋" w:eastAsia="仿宋" w:cs="仿宋"/>
          <w:strike w:val="0"/>
          <w:dstrike w:val="0"/>
          <w:color w:val="000000"/>
          <w:sz w:val="32"/>
          <w:szCs w:val="32"/>
          <w:lang w:val="en-US" w:eastAsia="zh-CN"/>
        </w:rPr>
        <w:t>违反本条例第十一条第二款规定</w:t>
      </w:r>
      <w:r>
        <w:rPr>
          <w:rFonts w:hint="eastAsia" w:ascii="CESI仿宋-GB2312" w:hAnsi="CESI仿宋-GB2312" w:eastAsia="仿宋_GB2312" w:cs="CESI仿宋-GB2312"/>
          <w:strike w:val="0"/>
          <w:dstrike w:val="0"/>
          <w:color w:val="000000"/>
          <w:sz w:val="32"/>
          <w:szCs w:val="32"/>
          <w:lang w:val="en-US" w:eastAsia="zh-CN"/>
        </w:rPr>
        <w:t>的，由乡镇人民政府、街道办事处责令限期改正；拒不改正的，报县级以上人民政府有关部门依法处理；造成损失的，依法予以赔偿。</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CESI仿宋-GB2312" w:hAnsi="CESI仿宋-GB2312" w:eastAsia="仿宋_GB2312" w:cs="CESI仿宋-GB2312"/>
          <w:color w:val="000000"/>
          <w:sz w:val="32"/>
          <w:szCs w:val="32"/>
          <w:lang w:val="en-US" w:eastAsia="zh-CN"/>
        </w:rPr>
      </w:pPr>
      <w:r>
        <w:rPr>
          <w:rFonts w:hint="eastAsia" w:ascii="CESI黑体-GB13000" w:hAnsi="CESI黑体-GB13000" w:eastAsia="CESI黑体-GB13000" w:cs="CESI黑体-GB13000"/>
          <w:color w:val="000000"/>
          <w:sz w:val="32"/>
          <w:szCs w:val="32"/>
          <w:lang w:val="en-US" w:eastAsia="zh-CN"/>
        </w:rPr>
        <w:t xml:space="preserve">第四十七条 </w:t>
      </w:r>
      <w:r>
        <w:rPr>
          <w:rFonts w:hint="eastAsia" w:ascii="仿宋" w:hAnsi="仿宋" w:eastAsia="仿宋" w:cs="仿宋"/>
          <w:color w:val="000000"/>
          <w:sz w:val="32"/>
          <w:szCs w:val="32"/>
          <w:lang w:val="en-US" w:eastAsia="zh-CN"/>
        </w:rPr>
        <w:t xml:space="preserve">  </w:t>
      </w:r>
      <w:r>
        <w:rPr>
          <w:rFonts w:hint="eastAsia" w:ascii="CESI仿宋-GB2312" w:hAnsi="CESI仿宋-GB2312" w:eastAsia="仿宋_GB2312" w:cs="CESI仿宋-GB2312"/>
          <w:color w:val="000000"/>
          <w:sz w:val="32"/>
          <w:szCs w:val="32"/>
          <w:lang w:val="en-US" w:eastAsia="zh-CN"/>
        </w:rPr>
        <w:t>违反本条例规定的其他行为，法律、法规有处罚规定的，从其规定。</w:t>
      </w:r>
    </w:p>
    <w:p>
      <w:pPr>
        <w:keepNext w:val="0"/>
        <w:keepLines w:val="0"/>
        <w:pageBreakBefore w:val="0"/>
        <w:widowControl w:val="0"/>
        <w:numPr>
          <w:ilvl w:val="0"/>
          <w:numId w:val="0"/>
        </w:numPr>
        <w:kinsoku/>
        <w:wordWrap/>
        <w:overflowPunct w:val="0"/>
        <w:topLinePunct w:val="0"/>
        <w:autoSpaceDE/>
        <w:autoSpaceDN/>
        <w:bidi w:val="0"/>
        <w:adjustRightInd/>
        <w:snapToGrid/>
        <w:spacing w:before="292" w:beforeLines="100" w:beforeAutospacing="0" w:after="292" w:afterLines="100" w:afterAutospacing="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第五章  附  则</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CESI仿宋-GB2312" w:hAnsi="CESI仿宋-GB2312" w:eastAsia="仿宋_GB2312" w:cs="CESI仿宋-GB2312"/>
          <w:color w:val="000000"/>
          <w:sz w:val="32"/>
          <w:szCs w:val="32"/>
          <w:lang w:val="en-US" w:eastAsia="zh-CN"/>
        </w:rPr>
      </w:pPr>
      <w:r>
        <w:rPr>
          <w:rFonts w:hint="eastAsia" w:ascii="CESI黑体-GB13000" w:hAnsi="CESI黑体-GB13000" w:eastAsia="CESI黑体-GB13000" w:cs="CESI黑体-GB13000"/>
          <w:color w:val="000000"/>
          <w:sz w:val="32"/>
          <w:szCs w:val="32"/>
          <w:lang w:val="en-US" w:eastAsia="zh-CN"/>
        </w:rPr>
        <w:t xml:space="preserve">第四十八条  </w:t>
      </w:r>
      <w:r>
        <w:rPr>
          <w:rFonts w:hint="eastAsia" w:ascii="CESI仿宋-GB2312" w:hAnsi="CESI仿宋-GB2312" w:eastAsia="仿宋_GB2312" w:cs="CESI仿宋-GB2312"/>
          <w:color w:val="000000"/>
          <w:sz w:val="32"/>
          <w:szCs w:val="32"/>
          <w:lang w:val="en-US" w:eastAsia="zh-CN"/>
        </w:rPr>
        <w:t>本条例自    年   月   日起施行。</w:t>
      </w:r>
    </w:p>
    <w:p>
      <w:pPr>
        <w:widowControl w:val="0"/>
        <w:wordWrap/>
        <w:overflowPunct w:val="0"/>
        <w:spacing w:beforeAutospacing="0" w:afterAutospacing="0" w:line="600" w:lineRule="exact"/>
        <w:ind w:left="0" w:leftChars="0" w:right="0" w:firstLine="640" w:firstLineChars="200"/>
        <w:jc w:val="both"/>
        <w:textAlignment w:val="auto"/>
        <w:rPr>
          <w:rFonts w:ascii="仿宋_GB2312" w:hAnsi="仿宋_GB2312" w:eastAsia="仿宋_GB2312" w:cs="仿宋_GB2312"/>
          <w:color w:val="000000"/>
          <w:sz w:val="32"/>
          <w:szCs w:val="32"/>
        </w:rPr>
      </w:pPr>
    </w:p>
    <w:p>
      <w:pPr>
        <w:pStyle w:val="4"/>
        <w:widowControl w:val="0"/>
        <w:wordWrap/>
        <w:overflowPunct w:val="0"/>
        <w:spacing w:before="0" w:beforeAutospacing="0" w:after="0" w:afterAutospacing="0" w:line="600" w:lineRule="exact"/>
        <w:ind w:left="0" w:leftChars="0" w:right="0"/>
        <w:jc w:val="both"/>
        <w:textAlignment w:val="auto"/>
        <w:rPr>
          <w:rFonts w:ascii="仿宋_GB2312" w:hAnsi="仿宋_GB2312" w:eastAsia="仿宋_GB2312" w:cs="仿宋_GB2312"/>
          <w:color w:val="000000"/>
          <w:sz w:val="32"/>
          <w:szCs w:val="32"/>
        </w:rPr>
      </w:pPr>
    </w:p>
    <w:p>
      <w:pPr>
        <w:widowControl w:val="0"/>
        <w:wordWrap/>
        <w:overflowPunct w:val="0"/>
        <w:spacing w:beforeAutospacing="0" w:afterAutospacing="0" w:line="600" w:lineRule="exact"/>
        <w:ind w:left="0" w:leftChars="0" w:right="0"/>
        <w:jc w:val="both"/>
        <w:textAlignment w:val="auto"/>
        <w:rPr>
          <w:rFonts w:ascii="仿宋_GB2312" w:hAnsi="仿宋_GB2312" w:eastAsia="仿宋_GB2312" w:cs="仿宋_GB2312"/>
          <w:color w:val="000000"/>
          <w:sz w:val="32"/>
          <w:szCs w:val="32"/>
        </w:rPr>
      </w:pPr>
    </w:p>
    <w:p>
      <w:pPr>
        <w:pStyle w:val="4"/>
        <w:widowControl w:val="0"/>
        <w:wordWrap/>
        <w:overflowPunct w:val="0"/>
        <w:spacing w:before="0" w:beforeAutospacing="0" w:after="0" w:afterAutospacing="0" w:line="600" w:lineRule="exact"/>
        <w:ind w:left="0" w:leftChars="0" w:right="0"/>
        <w:jc w:val="both"/>
        <w:textAlignment w:val="auto"/>
        <w:rPr>
          <w:color w:val="000000"/>
        </w:rPr>
      </w:pPr>
    </w:p>
    <w:p>
      <w:pPr>
        <w:widowControl w:val="0"/>
        <w:wordWrap/>
        <w:overflowPunct w:val="0"/>
        <w:spacing w:beforeAutospacing="0" w:afterAutospacing="0" w:line="600" w:lineRule="exact"/>
        <w:ind w:left="0" w:leftChars="0" w:right="0"/>
        <w:jc w:val="both"/>
        <w:textAlignment w:val="auto"/>
        <w:rPr>
          <w:color w:val="000000"/>
        </w:rPr>
      </w:pPr>
    </w:p>
    <w:p>
      <w:pPr>
        <w:pStyle w:val="4"/>
        <w:widowControl w:val="0"/>
        <w:wordWrap/>
        <w:overflowPunct w:val="0"/>
        <w:spacing w:before="0" w:beforeAutospacing="0" w:after="0" w:afterAutospacing="0" w:line="600" w:lineRule="exact"/>
        <w:ind w:left="0" w:leftChars="0" w:right="0"/>
        <w:jc w:val="both"/>
        <w:textAlignment w:val="auto"/>
        <w:rPr>
          <w:color w:val="000000"/>
        </w:rPr>
      </w:pPr>
    </w:p>
    <w:p>
      <w:pPr>
        <w:widowControl w:val="0"/>
        <w:wordWrap/>
        <w:overflowPunct w:val="0"/>
        <w:spacing w:line="600" w:lineRule="exact"/>
        <w:ind w:left="0" w:leftChars="0" w:right="0"/>
        <w:jc w:val="both"/>
        <w:textAlignment w:val="auto"/>
      </w:pPr>
    </w:p>
    <w:p>
      <w:pPr>
        <w:widowControl w:val="0"/>
        <w:wordWrap/>
        <w:overflowPunct w:val="0"/>
        <w:spacing w:line="600" w:lineRule="exact"/>
        <w:ind w:left="0" w:leftChars="0" w:right="0"/>
        <w:jc w:val="both"/>
        <w:textAlignment w:val="auto"/>
      </w:pPr>
    </w:p>
    <w:p/>
    <w:p/>
    <w:sectPr>
      <w:footerReference r:id="rId3" w:type="default"/>
      <w:pgSz w:w="11906" w:h="16838"/>
      <w:pgMar w:top="1814" w:right="1531" w:bottom="1304" w:left="1531" w:header="851" w:footer="1304" w:gutter="0"/>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353E7"/>
    <w:rsid w:val="2B816570"/>
    <w:rsid w:val="343D57DF"/>
    <w:rsid w:val="3E9C70C3"/>
    <w:rsid w:val="501353E7"/>
    <w:rsid w:val="7E7F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ascii="宋体" w:eastAsia="宋体" w:cs="宋体"/>
      <w:b/>
      <w:kern w:val="0"/>
      <w:sz w:val="36"/>
      <w:szCs w:val="36"/>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2022-03-10T19:15:00Z</dcterms:created>
  <dc:creator>雷雨</dc:creator>
  <cp:lastModifiedBy>KAI</cp:lastModifiedBy>
  <dcterms:modified xsi:type="dcterms:W3CDTF">2022-03-22T01:20:46Z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B9BDA5419F9E4A6BAF9952E2ABB3A5B6</vt:lpwstr>
  </property>
</Properties>
</file>