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ascii="方正小标宋简体" w:eastAsia="方正小标宋简体" w:hint="eastAsia"/>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ascii="方正小标宋简体" w:eastAsia="方正小标宋简体" w:hint="eastAsia"/>
          <w:color w:val="000000"/>
          <w:sz w:val="44"/>
          <w:szCs w:val="44"/>
        </w:rPr>
      </w:pPr>
      <w:r>
        <w:rPr>
          <w:rFonts w:ascii="方正小标宋简体" w:eastAsia="方正小标宋简体" w:hint="eastAsia"/>
          <w:color w:val="000000"/>
          <w:sz w:val="44"/>
          <w:szCs w:val="44"/>
        </w:rPr>
        <w:t>毕节市餐厨垃圾管理</w:t>
      </w:r>
      <w:r>
        <w:rPr>
          <w:rFonts w:ascii="方正小标宋简体" w:eastAsia="方正小标宋简体" w:hint="eastAsia"/>
          <w:color w:val="000000"/>
          <w:sz w:val="44"/>
          <w:szCs w:val="44"/>
          <w:lang w:eastAsia="zh-CN"/>
        </w:rPr>
        <w:t>条例（草案）</w:t>
      </w:r>
    </w:p>
    <w:p>
      <w:pPr>
        <w:pStyle w:val="15"/>
        <w:keepNext w:val="0"/>
        <w:keepLines w:val="0"/>
        <w:pageBreakBefore w:val="0"/>
        <w:widowControl w:val="0"/>
        <w:suppressLineNumbers w:val="0"/>
        <w:kinsoku/>
        <w:wordWrap/>
        <w:overflowPunct/>
        <w:topLinePunct w:val="0"/>
        <w:autoSpaceDE/>
        <w:autoSpaceDN/>
        <w:bidi w:val="0"/>
        <w:adjustRightInd/>
        <w:snapToGrid/>
        <w:spacing w:line="540" w:lineRule="exact"/>
        <w:ind w:leftChars="0" w:left="0" w:firstLine="0"/>
        <w:textAlignment w:val="auto"/>
        <w:rPr>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第一条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rPr>
        <w:t>为</w:t>
      </w:r>
      <w:r>
        <w:rPr>
          <w:rFonts w:eastAsia="仿宋_GB2312" w:hint="eastAsia"/>
          <w:color w:val="000000"/>
          <w:sz w:val="32"/>
          <w:szCs w:val="32"/>
          <w:lang w:eastAsia="zh-CN"/>
        </w:rPr>
        <w:t>了</w:t>
      </w:r>
      <w:r>
        <w:rPr>
          <w:rFonts w:ascii="Times New Roman" w:eastAsia="仿宋_GB2312" w:hAnsi="Times New Roman"/>
          <w:color w:val="000000"/>
          <w:sz w:val="32"/>
          <w:szCs w:val="32"/>
        </w:rPr>
        <w:t>加强</w:t>
      </w:r>
      <w:r>
        <w:rPr>
          <w:rFonts w:eastAsia="仿宋_GB2312" w:hint="eastAsia"/>
          <w:color w:val="000000"/>
          <w:sz w:val="32"/>
          <w:szCs w:val="32"/>
          <w:lang w:eastAsia="zh-CN"/>
        </w:rPr>
        <w:t>城市</w:t>
      </w:r>
      <w:r>
        <w:rPr>
          <w:rFonts w:ascii="Times New Roman" w:eastAsia="仿宋_GB2312" w:hAnsi="Times New Roman"/>
          <w:color w:val="000000"/>
          <w:sz w:val="32"/>
          <w:szCs w:val="32"/>
        </w:rPr>
        <w:t>餐厨垃圾管理，保障食品卫生安全和人民群众身体健康，</w:t>
      </w:r>
      <w:r>
        <w:rPr>
          <w:rFonts w:ascii="Times New Roman" w:eastAsia="仿宋_GB2312" w:hAnsi="Times New Roman" w:hint="eastAsia"/>
          <w:color w:val="000000"/>
          <w:sz w:val="32"/>
          <w:szCs w:val="32"/>
        </w:rPr>
        <w:t>改善</w:t>
      </w:r>
      <w:r>
        <w:rPr>
          <w:rFonts w:ascii="Times New Roman" w:eastAsia="仿宋_GB2312" w:hAnsi="Times New Roman"/>
          <w:color w:val="000000"/>
          <w:sz w:val="32"/>
          <w:szCs w:val="32"/>
        </w:rPr>
        <w:t>城市市容环境卫生，促进资源循环利用，根据</w:t>
      </w:r>
      <w:r>
        <w:rPr>
          <w:rFonts w:ascii="Times New Roman" w:eastAsia="仿宋_GB2312" w:hAnsi="Times New Roman" w:hint="eastAsia"/>
          <w:color w:val="000000"/>
          <w:sz w:val="32"/>
          <w:szCs w:val="32"/>
          <w:lang w:eastAsia="zh-CN"/>
        </w:rPr>
        <w:t>《中华人民共和国固体废物污染环境防治法》《中华人民共和国食品安全法》《贵州省城市市容和环境卫生管理条例》等</w:t>
      </w:r>
      <w:r>
        <w:rPr>
          <w:rFonts w:ascii="Times New Roman" w:eastAsia="仿宋_GB2312" w:hAnsi="Times New Roman"/>
          <w:color w:val="000000"/>
          <w:sz w:val="32"/>
          <w:szCs w:val="32"/>
        </w:rPr>
        <w:t>法律、法规</w:t>
      </w:r>
      <w:r>
        <w:rPr>
          <w:rFonts w:eastAsia="仿宋_GB2312" w:hint="eastAsia"/>
          <w:color w:val="000000"/>
          <w:sz w:val="32"/>
          <w:szCs w:val="32"/>
          <w:lang w:eastAsia="zh-CN"/>
        </w:rPr>
        <w:t>的规定</w:t>
      </w:r>
      <w:r>
        <w:rPr>
          <w:rFonts w:ascii="Times New Roman" w:eastAsia="仿宋_GB2312" w:hAnsi="Times New Roman"/>
          <w:color w:val="000000"/>
          <w:sz w:val="32"/>
          <w:szCs w:val="32"/>
        </w:rPr>
        <w:t>，</w:t>
      </w:r>
      <w:r>
        <w:rPr>
          <w:rFonts w:ascii="Times New Roman" w:eastAsia="仿宋_GB2312" w:hAnsi="Times New Roman"/>
          <w:color w:val="000000"/>
          <w:sz w:val="32"/>
          <w:szCs w:val="32"/>
          <w:lang w:eastAsia="zh-CN"/>
        </w:rPr>
        <w:t>结合</w:t>
      </w:r>
      <w:r>
        <w:rPr>
          <w:rFonts w:ascii="Times New Roman" w:eastAsia="仿宋_GB2312" w:hAnsi="Times New Roman" w:hint="eastAsia"/>
          <w:color w:val="000000"/>
          <w:sz w:val="32"/>
          <w:szCs w:val="32"/>
          <w:lang w:eastAsia="zh-CN"/>
        </w:rPr>
        <w:t>本市</w:t>
      </w:r>
      <w:r>
        <w:rPr>
          <w:rFonts w:ascii="Times New Roman" w:eastAsia="仿宋_GB2312" w:hAnsi="Times New Roman"/>
          <w:color w:val="000000"/>
          <w:sz w:val="32"/>
          <w:szCs w:val="32"/>
          <w:lang w:eastAsia="zh-CN"/>
        </w:rPr>
        <w:t>实际</w:t>
      </w:r>
      <w:r>
        <w:rPr>
          <w:rFonts w:ascii="Times New Roman" w:eastAsia="仿宋_GB2312" w:hAnsi="Times New Roman"/>
          <w:color w:val="000000"/>
          <w:sz w:val="32"/>
          <w:szCs w:val="32"/>
        </w:rPr>
        <w:t>，制定本</w:t>
      </w:r>
      <w:r>
        <w:rPr>
          <w:rFonts w:ascii="Times New Roman" w:eastAsia="仿宋_GB2312" w:hAnsi="Times New Roman"/>
          <w:color w:val="000000"/>
          <w:sz w:val="32"/>
          <w:szCs w:val="32"/>
          <w:lang w:eastAsia="zh-CN"/>
        </w:rPr>
        <w:t>条例</w:t>
      </w:r>
      <w:r>
        <w:rPr>
          <w:rFonts w:ascii="Times New Roman" w:eastAsia="仿宋_GB2312"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hAnsi="Times New Roman"/>
          <w:color w:val="000000"/>
          <w:sz w:val="32"/>
          <w:szCs w:val="32"/>
        </w:rPr>
      </w:pPr>
      <w:r>
        <w:rPr>
          <w:rFonts w:ascii="Times New Roman" w:eastAsia="黑体" w:hAnsi="Times New Roman"/>
          <w:color w:val="000000"/>
          <w:sz w:val="32"/>
          <w:szCs w:val="32"/>
        </w:rPr>
        <w:t>第二条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rPr>
        <w:t>本</w:t>
      </w:r>
      <w:r>
        <w:rPr>
          <w:rFonts w:ascii="Times New Roman" w:eastAsia="仿宋_GB2312" w:hAnsi="Times New Roman"/>
          <w:color w:val="000000"/>
          <w:sz w:val="32"/>
          <w:szCs w:val="32"/>
          <w:lang w:eastAsia="zh-CN"/>
        </w:rPr>
        <w:t>条例</w:t>
      </w:r>
      <w:r>
        <w:rPr>
          <w:rFonts w:ascii="Times New Roman" w:eastAsia="仿宋_GB2312" w:hAnsi="Times New Roman"/>
          <w:color w:val="000000"/>
          <w:sz w:val="32"/>
          <w:szCs w:val="32"/>
        </w:rPr>
        <w:t>所称的餐厨垃圾，是指除居民</w:t>
      </w:r>
      <w:r>
        <w:rPr>
          <w:rFonts w:ascii="Times New Roman" w:eastAsia="仿宋_GB2312" w:hAnsi="Times New Roman"/>
          <w:color w:val="000000"/>
          <w:sz w:val="32"/>
          <w:szCs w:val="32"/>
          <w:lang w:eastAsia="zh-CN"/>
        </w:rPr>
        <w:t>家庭</w:t>
      </w:r>
      <w:r>
        <w:rPr>
          <w:rFonts w:ascii="Times New Roman" w:eastAsia="仿宋_GB2312" w:hAnsi="Times New Roman"/>
          <w:color w:val="000000"/>
          <w:sz w:val="32"/>
          <w:szCs w:val="32"/>
        </w:rPr>
        <w:t>生活以外</w:t>
      </w:r>
      <w:r>
        <w:rPr>
          <w:rFonts w:ascii="Times New Roman" w:eastAsia="仿宋_GB2312" w:hAnsi="Times New Roman"/>
          <w:color w:val="000000"/>
          <w:kern w:val="2"/>
          <w:sz w:val="32"/>
          <w:szCs w:val="32"/>
          <w:lang w:val="en-US" w:eastAsia="zh-CN"/>
        </w:rPr>
        <w:t>从事餐饮</w:t>
      </w:r>
      <w:r>
        <w:rPr>
          <w:rFonts w:ascii="Times New Roman" w:eastAsia="仿宋_GB2312" w:hAnsi="Times New Roman" w:hint="eastAsia"/>
          <w:color w:val="000000"/>
          <w:kern w:val="2"/>
          <w:sz w:val="32"/>
          <w:szCs w:val="32"/>
          <w:lang w:val="en-US" w:eastAsia="zh-CN"/>
        </w:rPr>
        <w:t>服务</w:t>
      </w:r>
      <w:r>
        <w:rPr>
          <w:rFonts w:ascii="Times New Roman" w:eastAsia="仿宋_GB2312" w:hAnsi="Times New Roman"/>
          <w:color w:val="000000"/>
          <w:kern w:val="2"/>
          <w:sz w:val="32"/>
          <w:szCs w:val="32"/>
          <w:lang w:val="en-US" w:eastAsia="zh-CN"/>
        </w:rPr>
        <w:t>、</w:t>
      </w:r>
      <w:r>
        <w:rPr>
          <w:rFonts w:ascii="Times New Roman" w:eastAsia="仿宋_GB2312" w:hAnsi="Times New Roman" w:hint="eastAsia"/>
          <w:color w:val="000000"/>
          <w:kern w:val="2"/>
          <w:sz w:val="32"/>
          <w:szCs w:val="32"/>
          <w:lang w:val="en-US" w:eastAsia="zh-CN"/>
        </w:rPr>
        <w:t>集体</w:t>
      </w:r>
      <w:r>
        <w:rPr>
          <w:rFonts w:ascii="Times New Roman" w:eastAsia="仿宋_GB2312" w:hAnsi="Times New Roman"/>
          <w:color w:val="000000"/>
          <w:kern w:val="2"/>
          <w:sz w:val="32"/>
          <w:szCs w:val="32"/>
          <w:lang w:val="en-US" w:eastAsia="zh-CN"/>
        </w:rPr>
        <w:t>供餐、食品加工等活动的餐厨垃圾产生</w:t>
      </w:r>
      <w:r>
        <w:rPr>
          <w:rFonts w:eastAsia="仿宋_GB2312" w:hint="eastAsia"/>
          <w:color w:val="000000"/>
          <w:kern w:val="2"/>
          <w:sz w:val="32"/>
          <w:szCs w:val="32"/>
          <w:lang w:val="en-US" w:eastAsia="zh-CN"/>
        </w:rPr>
        <w:t>者，</w:t>
      </w:r>
      <w:r>
        <w:rPr>
          <w:rFonts w:ascii="Times New Roman" w:eastAsia="仿宋_GB2312" w:hAnsi="Times New Roman"/>
          <w:color w:val="000000"/>
          <w:kern w:val="2"/>
          <w:sz w:val="32"/>
          <w:szCs w:val="32"/>
          <w:lang w:val="en-US" w:eastAsia="zh-CN"/>
        </w:rPr>
        <w:t>在生产和经营过程中产生的食物残余、食品加工废料</w:t>
      </w:r>
      <w:r>
        <w:rPr>
          <w:rFonts w:ascii="Times New Roman" w:eastAsia="仿宋_GB2312" w:hAnsi="Times New Roman" w:hint="eastAsia"/>
          <w:color w:val="000000"/>
          <w:kern w:val="2"/>
          <w:sz w:val="32"/>
          <w:szCs w:val="32"/>
          <w:lang w:val="en-US" w:eastAsia="zh-CN"/>
        </w:rPr>
        <w:t>、</w:t>
      </w:r>
      <w:r>
        <w:rPr>
          <w:rFonts w:ascii="Times New Roman" w:eastAsia="仿宋_GB2312" w:hAnsi="Times New Roman"/>
          <w:color w:val="000000"/>
          <w:sz w:val="32"/>
          <w:szCs w:val="32"/>
          <w:lang w:val="en-US" w:eastAsia="zh-CN"/>
        </w:rPr>
        <w:t>废弃食用油脂</w:t>
      </w:r>
      <w:r>
        <w:rPr>
          <w:rFonts w:ascii="Times New Roman" w:eastAsia="仿宋_GB2312" w:hAnsi="Times New Roman" w:hint="eastAsia"/>
          <w:color w:val="000000"/>
          <w:sz w:val="32"/>
          <w:szCs w:val="32"/>
          <w:lang w:val="en-US" w:eastAsia="zh-CN"/>
        </w:rPr>
        <w:t>、过期食品等</w:t>
      </w:r>
      <w:r>
        <w:rPr>
          <w:rFonts w:ascii="Times New Roman" w:eastAsia="仿宋_GB2312" w:hAnsi="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餐厨</w:t>
      </w:r>
      <w:r>
        <w:rPr>
          <w:rFonts w:ascii="Times New Roman" w:eastAsia="仿宋_GB2312" w:hAnsi="Times New Roman" w:hint="eastAsia"/>
          <w:color w:val="000000"/>
          <w:sz w:val="32"/>
          <w:szCs w:val="32"/>
          <w:lang w:eastAsia="zh-CN"/>
        </w:rPr>
        <w:t>垃圾产</w:t>
      </w:r>
      <w:r>
        <w:rPr>
          <w:rFonts w:ascii="Times New Roman" w:eastAsia="仿宋_GB2312" w:hAnsi="Times New Roman" w:hint="eastAsia"/>
          <w:color w:val="000000"/>
          <w:sz w:val="32"/>
          <w:szCs w:val="32"/>
        </w:rPr>
        <w:t>生</w:t>
      </w:r>
      <w:r>
        <w:rPr>
          <w:rFonts w:eastAsia="仿宋_GB2312" w:hint="eastAsia"/>
          <w:color w:val="000000"/>
          <w:sz w:val="32"/>
          <w:szCs w:val="32"/>
          <w:lang w:eastAsia="zh-CN"/>
        </w:rPr>
        <w:t>者</w:t>
      </w:r>
      <w:r>
        <w:rPr>
          <w:rFonts w:ascii="Times New Roman" w:eastAsia="仿宋_GB2312" w:hAnsi="Times New Roman" w:hint="eastAsia"/>
          <w:color w:val="000000"/>
          <w:sz w:val="32"/>
          <w:szCs w:val="32"/>
        </w:rPr>
        <w:t>包括餐馆、饭店、食堂、酒店、宾馆</w:t>
      </w:r>
      <w:r>
        <w:rPr>
          <w:rFonts w:eastAsia="仿宋_GB2312" w:hint="eastAsia"/>
          <w:color w:val="000000"/>
          <w:sz w:val="32"/>
          <w:szCs w:val="32"/>
          <w:lang w:eastAsia="zh-CN"/>
        </w:rPr>
        <w:t>、</w:t>
      </w:r>
      <w:r>
        <w:rPr>
          <w:rFonts w:ascii="Times New Roman" w:eastAsia="仿宋_GB2312" w:hAnsi="Times New Roman" w:hint="eastAsia"/>
          <w:color w:val="000000"/>
          <w:sz w:val="32"/>
          <w:szCs w:val="32"/>
        </w:rPr>
        <w:t>食品小经营和食品生产企业、食品生产加工小作坊</w:t>
      </w:r>
      <w:r>
        <w:rPr>
          <w:rFonts w:eastAsia="仿宋_GB2312" w:hint="eastAsia"/>
          <w:color w:val="000000"/>
          <w:sz w:val="32"/>
          <w:szCs w:val="32"/>
          <w:lang w:eastAsia="zh-CN"/>
        </w:rPr>
        <w:t>及其它</w:t>
      </w:r>
      <w:r>
        <w:rPr>
          <w:rFonts w:ascii="Times New Roman" w:eastAsia="仿宋_GB2312" w:hAnsi="Times New Roman"/>
          <w:color w:val="000000"/>
          <w:kern w:val="2"/>
          <w:sz w:val="32"/>
          <w:szCs w:val="32"/>
          <w:lang w:val="en-US" w:eastAsia="zh-CN"/>
        </w:rPr>
        <w:t>从事餐饮</w:t>
      </w:r>
      <w:r>
        <w:rPr>
          <w:rFonts w:ascii="Times New Roman" w:eastAsia="仿宋_GB2312" w:hAnsi="Times New Roman" w:hint="eastAsia"/>
          <w:color w:val="000000"/>
          <w:kern w:val="2"/>
          <w:sz w:val="32"/>
          <w:szCs w:val="32"/>
          <w:lang w:val="en-US" w:eastAsia="zh-CN"/>
        </w:rPr>
        <w:t>服务</w:t>
      </w:r>
      <w:r>
        <w:rPr>
          <w:rFonts w:ascii="Times New Roman" w:eastAsia="仿宋_GB2312" w:hAnsi="Times New Roman"/>
          <w:color w:val="000000"/>
          <w:kern w:val="2"/>
          <w:sz w:val="32"/>
          <w:szCs w:val="32"/>
          <w:lang w:val="en-US" w:eastAsia="zh-CN"/>
        </w:rPr>
        <w:t>、</w:t>
      </w:r>
      <w:r>
        <w:rPr>
          <w:rFonts w:ascii="Times New Roman" w:eastAsia="仿宋_GB2312" w:hAnsi="Times New Roman" w:hint="eastAsia"/>
          <w:color w:val="000000"/>
          <w:kern w:val="2"/>
          <w:sz w:val="32"/>
          <w:szCs w:val="32"/>
          <w:lang w:val="en-US" w:eastAsia="zh-CN"/>
        </w:rPr>
        <w:t>集体</w:t>
      </w:r>
      <w:r>
        <w:rPr>
          <w:rFonts w:ascii="Times New Roman" w:eastAsia="仿宋_GB2312" w:hAnsi="Times New Roman"/>
          <w:color w:val="000000"/>
          <w:kern w:val="2"/>
          <w:sz w:val="32"/>
          <w:szCs w:val="32"/>
          <w:lang w:val="en-US" w:eastAsia="zh-CN"/>
        </w:rPr>
        <w:t>供餐、食品加工</w:t>
      </w:r>
      <w:r>
        <w:rPr>
          <w:rFonts w:ascii="Times New Roman" w:eastAsia="仿宋_GB2312" w:hAnsi="Times New Roman" w:hint="eastAsia"/>
          <w:color w:val="000000"/>
          <w:kern w:val="2"/>
          <w:sz w:val="32"/>
          <w:szCs w:val="32"/>
          <w:lang w:val="en-US" w:eastAsia="zh-CN"/>
        </w:rPr>
        <w:t>等活动的单位和个人</w:t>
      </w:r>
      <w:r>
        <w:rPr>
          <w:rFonts w:ascii="Times New Roman" w:eastAsia="仿宋_GB2312" w:hAnsi="Times New Roman"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rPr>
        <w:t>废弃食用油脂是指不可再食用的动植物油脂和各类油水混合物。</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hAnsi="Times New Roman" w:hint="eastAsia"/>
          <w:color w:val="000000"/>
          <w:sz w:val="32"/>
          <w:szCs w:val="32"/>
          <w:lang w:eastAsia="zh-CN"/>
        </w:rPr>
      </w:pPr>
      <w:r>
        <w:rPr>
          <w:rFonts w:ascii="Times New Roman" w:eastAsia="黑体" w:hAnsi="Times New Roman"/>
          <w:color w:val="000000"/>
          <w:sz w:val="32"/>
          <w:szCs w:val="32"/>
        </w:rPr>
        <w:t>第三条</w:t>
      </w:r>
      <w:r>
        <w:rPr>
          <w:rFonts w:ascii="Times New Roman" w:eastAsia="仿宋_GB2312" w:hAnsi="Times New Roman"/>
          <w:color w:val="000000"/>
          <w:sz w:val="32"/>
          <w:szCs w:val="32"/>
          <w:lang w:val="en-US" w:eastAsia="zh-CN"/>
        </w:rPr>
        <w:t xml:space="preserve">  </w:t>
      </w:r>
      <w:r>
        <w:rPr>
          <w:rFonts w:ascii="Times New Roman" w:eastAsia="仿宋_GB2312" w:hAnsi="Times New Roman"/>
          <w:color w:val="000000"/>
          <w:sz w:val="32"/>
          <w:szCs w:val="32"/>
          <w:lang w:eastAsia="zh-CN"/>
        </w:rPr>
        <w:t>本市实行城市化管理区域的餐厨垃圾产生、投</w:t>
      </w:r>
      <w:r>
        <w:rPr>
          <w:rFonts w:ascii="Times New Roman" w:eastAsia="仿宋_GB2312" w:hAnsi="Times New Roman" w:hint="eastAsia"/>
          <w:color w:val="000000"/>
          <w:sz w:val="32"/>
          <w:szCs w:val="32"/>
          <w:lang w:eastAsia="zh-CN"/>
        </w:rPr>
        <w:t>放、收运、处置及监督管理活动，适用本条例。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hAnsi="Times New Roman" w:hint="eastAsia"/>
          <w:color w:val="000000"/>
          <w:sz w:val="32"/>
          <w:szCs w:val="32"/>
          <w:lang w:eastAsia="zh-CN"/>
        </w:rPr>
      </w:pPr>
      <w:r>
        <w:rPr>
          <w:rFonts w:ascii="Times New Roman" w:eastAsia="仿宋_GB2312" w:hAnsi="Times New Roman" w:hint="eastAsia"/>
          <w:color w:val="000000"/>
          <w:sz w:val="32"/>
          <w:szCs w:val="32"/>
          <w:lang w:eastAsia="zh-CN"/>
        </w:rPr>
        <w:t>城市化管理区域的确定和调整，由县级人民政府决定并向</w:t>
      </w:r>
      <w:r>
        <w:rPr>
          <w:rFonts w:ascii="Times New Roman" w:eastAsia="仿宋_GB2312" w:hAnsi="Times New Roman"/>
          <w:color w:val="000000"/>
          <w:sz w:val="32"/>
          <w:szCs w:val="32"/>
          <w:lang w:eastAsia="zh-CN"/>
        </w:rPr>
        <w:t>社会公布。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第四条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lang w:eastAsia="zh-CN"/>
        </w:rPr>
        <w:t>餐厨垃圾管理应当遵循政府主导、社会参与、综合利用的原则，</w:t>
      </w:r>
      <w:r>
        <w:rPr>
          <w:rFonts w:ascii="Times New Roman" w:eastAsia="仿宋_GB2312" w:hAnsi="Times New Roman" w:hint="eastAsia"/>
          <w:color w:val="000000"/>
          <w:sz w:val="32"/>
          <w:szCs w:val="32"/>
          <w:lang w:eastAsia="zh-CN"/>
        </w:rPr>
        <w:t>推动</w:t>
      </w:r>
      <w:r>
        <w:rPr>
          <w:rFonts w:ascii="Times New Roman" w:eastAsia="仿宋_GB2312" w:hAnsi="Times New Roman"/>
          <w:color w:val="000000"/>
          <w:sz w:val="32"/>
          <w:szCs w:val="32"/>
          <w:lang w:eastAsia="zh-CN"/>
        </w:rPr>
        <w:t>实现餐厨垃圾无害化、资源化、减量化。</w:t>
      </w:r>
    </w:p>
    <w:p>
      <w:pPr>
        <w:keepNext w:val="0"/>
        <w:keepLines w:val="0"/>
        <w:pageBreakBefore w:val="0"/>
        <w:widowControl w:val="0"/>
        <w:kinsoku/>
        <w:wordWrap/>
        <w:overflowPunct/>
        <w:topLinePunct w:val="0"/>
        <w:autoSpaceDE/>
        <w:autoSpaceDN/>
        <w:bidi w:val="0"/>
        <w:adjustRightInd/>
        <w:snapToGrid/>
        <w:spacing w:line="600" w:lineRule="exact"/>
        <w:ind w:firstLineChars="196" w:firstLine="627"/>
        <w:textAlignment w:val="auto"/>
        <w:rPr>
          <w:rFonts w:ascii="Times New Roman" w:eastAsia="黑体" w:hAnsi="Times New Roman"/>
          <w:color w:val="000000"/>
          <w:sz w:val="32"/>
          <w:szCs w:val="32"/>
        </w:rPr>
      </w:pPr>
      <w:r>
        <w:rPr>
          <w:rFonts w:ascii="Times New Roman" w:eastAsia="黑体" w:hAnsi="Times New Roman"/>
          <w:color w:val="000000"/>
          <w:sz w:val="32"/>
          <w:szCs w:val="32"/>
        </w:rPr>
        <w:t>第五条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pacing w:val="11"/>
          <w:sz w:val="32"/>
          <w:szCs w:val="32"/>
          <w:lang w:eastAsia="zh-CN"/>
        </w:rPr>
        <w:t>县级以上</w:t>
      </w:r>
      <w:r>
        <w:rPr>
          <w:rFonts w:ascii="Times New Roman" w:eastAsia="仿宋_GB2312" w:hAnsi="Times New Roman"/>
          <w:color w:val="000000"/>
          <w:spacing w:val="11"/>
          <w:sz w:val="32"/>
          <w:szCs w:val="32"/>
        </w:rPr>
        <w:t>人民政府应当加强对本行政区域内餐厨</w:t>
      </w:r>
      <w:r>
        <w:rPr>
          <w:rFonts w:ascii="Times New Roman" w:eastAsia="仿宋_GB2312" w:hAnsi="Times New Roman"/>
          <w:color w:val="000000"/>
          <w:spacing w:val="11"/>
          <w:sz w:val="32"/>
          <w:szCs w:val="32"/>
          <w:lang w:eastAsia="zh-CN"/>
        </w:rPr>
        <w:t>垃圾监督</w:t>
      </w:r>
      <w:r>
        <w:rPr>
          <w:rFonts w:ascii="Times New Roman" w:eastAsia="仿宋_GB2312" w:hAnsi="Times New Roman"/>
          <w:color w:val="000000"/>
          <w:spacing w:val="11"/>
          <w:sz w:val="32"/>
          <w:szCs w:val="32"/>
        </w:rPr>
        <w:t>管理工作的领导，将餐厨垃圾</w:t>
      </w:r>
      <w:r>
        <w:rPr>
          <w:rFonts w:ascii="Times New Roman" w:eastAsia="仿宋_GB2312" w:hAnsi="Times New Roman"/>
          <w:color w:val="000000"/>
          <w:spacing w:val="11"/>
          <w:sz w:val="32"/>
          <w:szCs w:val="32"/>
          <w:lang w:eastAsia="zh-CN"/>
        </w:rPr>
        <w:t>监督管理</w:t>
      </w:r>
      <w:r>
        <w:rPr>
          <w:rFonts w:ascii="Times New Roman" w:eastAsia="仿宋_GB2312" w:hAnsi="Times New Roman"/>
          <w:color w:val="000000"/>
          <w:spacing w:val="11"/>
          <w:sz w:val="32"/>
          <w:szCs w:val="32"/>
        </w:rPr>
        <w:t>工作经费纳入</w:t>
      </w:r>
      <w:r>
        <w:rPr>
          <w:rFonts w:ascii="Times New Roman" w:eastAsia="仿宋_GB2312" w:hAnsi="Times New Roman"/>
          <w:color w:val="000000"/>
          <w:spacing w:val="11"/>
          <w:sz w:val="32"/>
          <w:szCs w:val="32"/>
          <w:lang w:eastAsia="zh-CN"/>
        </w:rPr>
        <w:t>本级财政</w:t>
      </w:r>
      <w:r>
        <w:rPr>
          <w:rFonts w:ascii="Times New Roman" w:eastAsia="仿宋_GB2312" w:hAnsi="Times New Roman"/>
          <w:color w:val="000000"/>
          <w:spacing w:val="11"/>
          <w:sz w:val="32"/>
          <w:szCs w:val="32"/>
        </w:rPr>
        <w:t>预算管理，建立信息共享和执法联动工作机制</w:t>
      </w:r>
      <w:r>
        <w:rPr>
          <w:rFonts w:ascii="Times New Roman" w:eastAsia="仿宋_GB2312"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hAnsi="Times New Roman"/>
          <w:color w:val="000000"/>
          <w:spacing w:val="11"/>
          <w:sz w:val="32"/>
          <w:szCs w:val="32"/>
          <w:lang w:eastAsia="zh-CN"/>
        </w:rPr>
      </w:pPr>
      <w:r>
        <w:rPr>
          <w:rFonts w:ascii="Times New Roman" w:eastAsia="仿宋_GB2312" w:hAnsi="Times New Roman"/>
          <w:color w:val="000000"/>
          <w:spacing w:val="11"/>
          <w:sz w:val="32"/>
          <w:szCs w:val="32"/>
          <w:lang w:eastAsia="zh-CN"/>
        </w:rPr>
        <w:t>县级以上</w:t>
      </w:r>
      <w:r>
        <w:rPr>
          <w:rFonts w:ascii="Times New Roman" w:eastAsia="仿宋_GB2312" w:hAnsi="Times New Roman"/>
          <w:color w:val="000000"/>
          <w:kern w:val="2"/>
          <w:sz w:val="32"/>
          <w:szCs w:val="32"/>
          <w:lang w:val="en-US" w:eastAsia="zh-CN"/>
        </w:rPr>
        <w:t>人民政府市容环境卫生主管部门</w:t>
      </w:r>
      <w:r>
        <w:rPr>
          <w:rFonts w:ascii="Times New Roman" w:eastAsia="仿宋_GB2312" w:hAnsi="Times New Roman" w:hint="eastAsia"/>
          <w:color w:val="000000"/>
          <w:kern w:val="2"/>
          <w:sz w:val="32"/>
          <w:szCs w:val="32"/>
          <w:lang w:val="en-US" w:eastAsia="zh-CN"/>
        </w:rPr>
        <w:t>具体</w:t>
      </w:r>
      <w:r>
        <w:rPr>
          <w:rFonts w:ascii="Times New Roman" w:eastAsia="仿宋_GB2312" w:hAnsi="Times New Roman"/>
          <w:color w:val="000000"/>
          <w:kern w:val="2"/>
          <w:sz w:val="32"/>
          <w:szCs w:val="32"/>
          <w:lang w:val="en-US" w:eastAsia="zh-CN"/>
        </w:rPr>
        <w:t>负责本行政区域内餐厨垃圾投放、收运、处</w:t>
      </w:r>
      <w:r>
        <w:rPr>
          <w:rFonts w:ascii="Times New Roman" w:eastAsia="仿宋_GB2312" w:hAnsi="Times New Roman" w:hint="eastAsia"/>
          <w:color w:val="000000"/>
          <w:kern w:val="2"/>
          <w:sz w:val="32"/>
          <w:szCs w:val="32"/>
          <w:lang w:val="en-US" w:eastAsia="zh-CN"/>
        </w:rPr>
        <w:t>置</w:t>
      </w:r>
      <w:r>
        <w:rPr>
          <w:rFonts w:ascii="Times New Roman" w:eastAsia="仿宋_GB2312" w:hAnsi="Times New Roman"/>
          <w:color w:val="000000"/>
          <w:kern w:val="2"/>
          <w:sz w:val="32"/>
          <w:szCs w:val="32"/>
          <w:lang w:val="en-US" w:eastAsia="zh-CN"/>
        </w:rPr>
        <w:t>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_GB2312" w:eastAsia="仿宋_GB2312" w:hint="eastAsia"/>
          <w:sz w:val="32"/>
          <w:szCs w:val="32"/>
        </w:rPr>
      </w:pPr>
      <w:r>
        <w:rPr>
          <w:rFonts w:ascii="仿宋_GB2312" w:eastAsia="仿宋_GB2312" w:hint="eastAsia"/>
          <w:sz w:val="32"/>
          <w:szCs w:val="32"/>
        </w:rPr>
        <w:t>财政、</w:t>
      </w:r>
      <w:r>
        <w:rPr>
          <w:rFonts w:ascii="仿宋_GB2312" w:eastAsia="仿宋_GB2312" w:hint="eastAsia"/>
          <w:sz w:val="32"/>
          <w:szCs w:val="32"/>
          <w:lang w:eastAsia="zh-CN"/>
        </w:rPr>
        <w:t>自然资源和规划、</w:t>
      </w:r>
      <w:r>
        <w:rPr>
          <w:rFonts w:ascii="仿宋_GB2312" w:eastAsia="仿宋_GB2312" w:hint="eastAsia"/>
          <w:sz w:val="32"/>
          <w:szCs w:val="32"/>
        </w:rPr>
        <w:t>发展改革、</w:t>
      </w:r>
      <w:r>
        <w:rPr>
          <w:rFonts w:ascii="仿宋_GB2312" w:eastAsia="仿宋_GB2312" w:hint="eastAsia"/>
          <w:sz w:val="32"/>
          <w:szCs w:val="32"/>
          <w:lang w:eastAsia="zh-CN"/>
        </w:rPr>
        <w:t>公安、生态环境、文化</w:t>
      </w:r>
      <w:r>
        <w:rPr>
          <w:rFonts w:ascii="仿宋_GB2312" w:eastAsia="仿宋_GB2312" w:hint="eastAsia"/>
          <w:sz w:val="32"/>
          <w:szCs w:val="32"/>
        </w:rPr>
        <w:t>旅游</w:t>
      </w:r>
      <w:r>
        <w:rPr>
          <w:rFonts w:ascii="仿宋_GB2312" w:eastAsia="仿宋_GB2312" w:hint="eastAsia"/>
          <w:sz w:val="32"/>
          <w:szCs w:val="32"/>
          <w:lang w:eastAsia="zh-CN"/>
        </w:rPr>
        <w:t>、卫生健康、市场监管</w:t>
      </w:r>
      <w:r>
        <w:rPr>
          <w:rFonts w:ascii="仿宋_GB2312" w:eastAsia="仿宋_GB2312" w:hint="eastAsia"/>
          <w:sz w:val="32"/>
          <w:szCs w:val="32"/>
        </w:rPr>
        <w:t>等部门</w:t>
      </w:r>
      <w:r>
        <w:rPr>
          <w:rFonts w:ascii="Times New Roman" w:eastAsia="仿宋_GB2312" w:hAnsi="Times New Roman"/>
          <w:color w:val="000000"/>
          <w:kern w:val="2"/>
          <w:sz w:val="32"/>
          <w:szCs w:val="32"/>
          <w:lang w:val="en-US" w:eastAsia="zh-CN"/>
        </w:rPr>
        <w:t>应当按照各自职责，做好餐厨垃圾监督管理工作。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hAnsi="Times New Roman"/>
          <w:color w:val="000000"/>
          <w:sz w:val="32"/>
          <w:szCs w:val="32"/>
        </w:rPr>
      </w:pPr>
      <w:r>
        <w:rPr>
          <w:rFonts w:ascii="Times New Roman" w:eastAsia="黑体" w:hAnsi="Times New Roman" w:hint="eastAsia"/>
          <w:color w:val="000000"/>
          <w:sz w:val="32"/>
          <w:szCs w:val="32"/>
        </w:rPr>
        <w:t>第六条</w:t>
      </w:r>
      <w:r>
        <w:rPr>
          <w:rFonts w:ascii="楷体_GB2312" w:eastAsia="楷体_GB2312" w:cs="宋体" w:hint="eastAsia"/>
          <w:sz w:val="32"/>
          <w:szCs w:val="32"/>
        </w:rPr>
        <w:t xml:space="preserve"> </w:t>
      </w:r>
      <w:r>
        <w:rPr>
          <w:rFonts w:ascii="楷体_GB2312" w:eastAsia="楷体_GB2312" w:cs="宋体" w:hint="eastAsia"/>
          <w:sz w:val="32"/>
          <w:szCs w:val="32"/>
          <w:lang w:val="en-US" w:eastAsia="zh-CN"/>
        </w:rPr>
        <w:t xml:space="preserve"> </w:t>
      </w:r>
      <w:r>
        <w:rPr>
          <w:rFonts w:ascii="仿宋_GB2312" w:eastAsia="仿宋_GB2312" w:hint="eastAsia"/>
          <w:sz w:val="32"/>
          <w:szCs w:val="32"/>
        </w:rPr>
        <w:t>餐饮行业协会应当发挥行业自律作用，参与制定有关标准，推广餐厨垃圾减量化方法，将餐厨垃圾管理工作纳入餐饮单位等级评价范围。</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lang w:eastAsia="zh-CN"/>
        </w:rPr>
      </w:pPr>
      <w:r>
        <w:rPr>
          <w:rFonts w:ascii="Times New Roman" w:eastAsia="黑体" w:hAnsi="Times New Roman"/>
          <w:color w:val="000000"/>
          <w:sz w:val="32"/>
          <w:szCs w:val="32"/>
        </w:rPr>
        <w:t>第</w:t>
      </w:r>
      <w:r>
        <w:rPr>
          <w:rFonts w:eastAsia="黑体" w:hint="eastAsia"/>
          <w:color w:val="000000"/>
          <w:sz w:val="32"/>
          <w:szCs w:val="32"/>
          <w:lang w:val="en-US" w:eastAsia="zh-CN"/>
        </w:rPr>
        <w:t>七</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rPr>
        <w:t>县</w:t>
      </w:r>
      <w:r>
        <w:rPr>
          <w:rFonts w:ascii="Times New Roman" w:eastAsia="仿宋_GB2312" w:hAnsi="Times New Roman"/>
          <w:color w:val="000000"/>
          <w:sz w:val="32"/>
          <w:szCs w:val="32"/>
          <w:lang w:eastAsia="zh-CN"/>
        </w:rPr>
        <w:t>级以上</w:t>
      </w:r>
      <w:r>
        <w:rPr>
          <w:rFonts w:ascii="Times New Roman" w:eastAsia="仿宋_GB2312" w:hAnsi="Times New Roman"/>
          <w:color w:val="000000"/>
          <w:sz w:val="32"/>
          <w:szCs w:val="32"/>
        </w:rPr>
        <w:t>人民政府应当按照国民经济和社会发展规划，</w:t>
      </w:r>
      <w:r>
        <w:rPr>
          <w:rFonts w:ascii="Times New Roman" w:eastAsia="仿宋_GB2312" w:hAnsi="Times New Roman" w:hint="eastAsia"/>
          <w:color w:val="000000"/>
          <w:sz w:val="32"/>
          <w:szCs w:val="32"/>
          <w:lang w:eastAsia="zh-CN"/>
        </w:rPr>
        <w:t>结合城市建设现状和发展需求</w:t>
      </w:r>
      <w:r>
        <w:rPr>
          <w:rFonts w:ascii="Times New Roman" w:eastAsia="仿宋_GB2312" w:hAnsi="Times New Roman"/>
          <w:color w:val="000000"/>
          <w:sz w:val="32"/>
          <w:szCs w:val="32"/>
          <w:lang w:eastAsia="zh-CN"/>
        </w:rPr>
        <w:t>，合理规划建设餐厨垃圾</w:t>
      </w:r>
      <w:r>
        <w:rPr>
          <w:rFonts w:ascii="Times New Roman" w:eastAsia="仿宋_GB2312" w:hAnsi="Times New Roman" w:hint="eastAsia"/>
          <w:color w:val="000000"/>
          <w:sz w:val="32"/>
          <w:szCs w:val="32"/>
          <w:lang w:eastAsia="zh-CN"/>
        </w:rPr>
        <w:t>收运、</w:t>
      </w:r>
      <w:r>
        <w:rPr>
          <w:rFonts w:ascii="Times New Roman" w:eastAsia="仿宋_GB2312" w:hAnsi="Times New Roman"/>
          <w:color w:val="000000"/>
          <w:sz w:val="32"/>
          <w:szCs w:val="32"/>
          <w:lang w:eastAsia="zh-CN"/>
        </w:rPr>
        <w:t>处置设施，提升餐厨垃圾收运和处</w:t>
      </w:r>
      <w:r>
        <w:rPr>
          <w:rFonts w:eastAsia="仿宋_GB2312" w:hint="eastAsia"/>
          <w:color w:val="000000"/>
          <w:sz w:val="32"/>
          <w:szCs w:val="32"/>
          <w:lang w:eastAsia="zh-CN"/>
        </w:rPr>
        <w:t>置</w:t>
      </w:r>
      <w:r>
        <w:rPr>
          <w:rFonts w:ascii="Times New Roman" w:eastAsia="仿宋_GB2312" w:hAnsi="Times New Roman"/>
          <w:color w:val="000000"/>
          <w:sz w:val="32"/>
          <w:szCs w:val="32"/>
          <w:lang w:eastAsia="zh-CN"/>
        </w:rPr>
        <w:t>效率。</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hint="eastAsia"/>
          <w:color w:val="000000"/>
          <w:sz w:val="32"/>
          <w:szCs w:val="32"/>
          <w:lang w:eastAsia="zh-CN"/>
        </w:rPr>
      </w:pPr>
      <w:r>
        <w:rPr>
          <w:rFonts w:ascii="Times New Roman" w:eastAsia="仿宋_GB2312" w:hAnsi="Times New Roman" w:hint="eastAsia"/>
          <w:color w:val="000000"/>
          <w:sz w:val="32"/>
          <w:szCs w:val="32"/>
          <w:lang w:eastAsia="zh-CN"/>
        </w:rPr>
        <w:t>鼓励跨行政区域餐厨</w:t>
      </w:r>
      <w:r>
        <w:rPr>
          <w:rFonts w:eastAsia="仿宋_GB2312" w:hint="eastAsia"/>
          <w:color w:val="000000"/>
          <w:sz w:val="32"/>
          <w:szCs w:val="32"/>
          <w:lang w:eastAsia="zh-CN"/>
        </w:rPr>
        <w:t>垃圾</w:t>
      </w:r>
      <w:r>
        <w:rPr>
          <w:rFonts w:ascii="Times New Roman" w:eastAsia="仿宋_GB2312" w:hAnsi="Times New Roman" w:hint="eastAsia"/>
          <w:color w:val="000000"/>
          <w:sz w:val="32"/>
          <w:szCs w:val="32"/>
          <w:lang w:eastAsia="zh-CN"/>
        </w:rPr>
        <w:t>处理工作的合作，按照区域统筹、共建共享模式，对未建设餐厨</w:t>
      </w:r>
      <w:r>
        <w:rPr>
          <w:rFonts w:ascii="Times New Roman" w:eastAsia="仿宋_GB2312" w:hAnsi="Times New Roman" w:hint="eastAsia"/>
          <w:color w:val="000000"/>
          <w:sz w:val="32"/>
          <w:szCs w:val="32"/>
          <w:lang w:val="en-US" w:eastAsia="zh-CN"/>
        </w:rPr>
        <w:t>垃圾</w:t>
      </w:r>
      <w:r>
        <w:rPr>
          <w:rFonts w:ascii="Times New Roman" w:eastAsia="仿宋_GB2312" w:hAnsi="Times New Roman" w:hint="eastAsia"/>
          <w:color w:val="000000"/>
          <w:sz w:val="32"/>
          <w:szCs w:val="32"/>
          <w:lang w:eastAsia="zh-CN"/>
        </w:rPr>
        <w:t>集中处置设施的，可以就近纳入相邻行政区域内餐厨</w:t>
      </w:r>
      <w:r>
        <w:rPr>
          <w:rFonts w:ascii="Times New Roman" w:eastAsia="仿宋_GB2312" w:hAnsi="Times New Roman" w:hint="eastAsia"/>
          <w:color w:val="000000"/>
          <w:sz w:val="32"/>
          <w:szCs w:val="32"/>
          <w:lang w:val="en-US" w:eastAsia="zh-CN"/>
        </w:rPr>
        <w:t>垃圾</w:t>
      </w:r>
      <w:r>
        <w:rPr>
          <w:rFonts w:ascii="Times New Roman" w:eastAsia="仿宋_GB2312" w:hAnsi="Times New Roman" w:hint="eastAsia"/>
          <w:color w:val="000000"/>
          <w:sz w:val="32"/>
          <w:szCs w:val="32"/>
          <w:lang w:eastAsia="zh-CN"/>
        </w:rPr>
        <w:t>处置设施集中处理。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hint="eastAsia"/>
          <w:color w:val="000000"/>
          <w:sz w:val="32"/>
          <w:szCs w:val="32"/>
          <w:lang w:val="en-US" w:eastAsia="zh-CN"/>
        </w:rPr>
      </w:pPr>
      <w:r>
        <w:rPr>
          <w:rFonts w:ascii="Times New Roman" w:eastAsia="黑体" w:hAnsi="Times New Roman"/>
          <w:color w:val="000000"/>
          <w:sz w:val="32"/>
          <w:szCs w:val="32"/>
        </w:rPr>
        <w:t>第</w:t>
      </w:r>
      <w:r>
        <w:rPr>
          <w:rFonts w:eastAsia="黑体" w:hint="eastAsia"/>
          <w:color w:val="000000"/>
          <w:sz w:val="32"/>
          <w:szCs w:val="32"/>
          <w:lang w:val="en-US" w:eastAsia="zh-CN"/>
        </w:rPr>
        <w:t>八</w:t>
      </w:r>
      <w:r>
        <w:rPr>
          <w:rFonts w:ascii="Times New Roman" w:eastAsia="黑体" w:hAnsi="Times New Roman"/>
          <w:color w:val="000000"/>
          <w:sz w:val="32"/>
          <w:szCs w:val="32"/>
        </w:rPr>
        <w:t>条</w:t>
      </w:r>
      <w:r>
        <w:rPr>
          <w:rFonts w:ascii="Times New Roman" w:eastAsia="仿宋_GB2312" w:hAnsi="Times New Roman"/>
          <w:color w:val="000000"/>
          <w:sz w:val="32"/>
          <w:szCs w:val="32"/>
          <w:lang w:val="en-US" w:eastAsia="zh-CN"/>
        </w:rPr>
        <w:t xml:space="preserve">  </w:t>
      </w:r>
      <w:r>
        <w:rPr>
          <w:rFonts w:ascii="Times New Roman" w:eastAsia="仿宋_GB2312" w:cs="Times New Roman" w:hAnsi="Times New Roman" w:hint="eastAsia"/>
          <w:color w:val="000000"/>
          <w:sz w:val="32"/>
          <w:szCs w:val="32"/>
          <w:lang w:val="en-US" w:eastAsia="zh-CN"/>
        </w:rPr>
        <w:t>县级以上人民政府市容环境卫生主管部门可以通过公开招标等方式选择具备条件的单位从事餐厨垃圾收运、处置</w:t>
      </w:r>
      <w:r>
        <w:rPr>
          <w:rFonts w:eastAsia="仿宋_GB2312" w:cs="Times New Roman" w:hint="eastAsia"/>
          <w:color w:val="000000"/>
          <w:sz w:val="32"/>
          <w:szCs w:val="32"/>
          <w:lang w:val="en-US" w:eastAsia="zh-CN"/>
        </w:rPr>
        <w:t>活动</w:t>
      </w:r>
      <w:r>
        <w:rPr>
          <w:rFonts w:ascii="Times New Roman" w:eastAsia="仿宋_GB2312" w:cs="Times New Roman" w:hAnsi="Times New Roman" w:hint="eastAsia"/>
          <w:color w:val="000000"/>
          <w:sz w:val="32"/>
          <w:szCs w:val="32"/>
          <w:lang w:val="en-US" w:eastAsia="zh-CN"/>
        </w:rPr>
        <w:t>，并向社会公布中标结果。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hint="eastAsia"/>
          <w:color w:val="000000"/>
          <w:sz w:val="32"/>
          <w:szCs w:val="32"/>
          <w:lang w:val="en-US" w:eastAsia="zh-CN"/>
        </w:rPr>
      </w:pPr>
      <w:r>
        <w:rPr>
          <w:rFonts w:ascii="Times New Roman" w:eastAsia="仿宋_GB2312" w:cs="Times New Roman" w:hAnsi="Times New Roman" w:hint="eastAsia"/>
          <w:color w:val="000000"/>
          <w:sz w:val="32"/>
          <w:szCs w:val="32"/>
          <w:lang w:val="en-US" w:eastAsia="zh-CN"/>
        </w:rPr>
        <w:t>县级以上人民政府市容环境卫生主管部门应当与中标单位签订餐厨垃圾收运、处置服务协议，约定服务范围、标准、价格和经营期限以及违约责任、市场退出机制等内容。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hint="eastAsia"/>
          <w:color w:val="000000"/>
          <w:sz w:val="32"/>
          <w:szCs w:val="32"/>
          <w:lang w:val="en-US" w:eastAsia="zh-CN"/>
        </w:rPr>
      </w:pPr>
      <w:r>
        <w:rPr>
          <w:rFonts w:ascii="Times New Roman" w:eastAsia="仿宋_GB2312" w:cs="Times New Roman" w:hAnsi="Times New Roman" w:hint="eastAsia"/>
          <w:color w:val="000000"/>
          <w:sz w:val="32"/>
          <w:szCs w:val="32"/>
          <w:lang w:val="en-US" w:eastAsia="zh-CN"/>
        </w:rPr>
        <w:t>任何单位和个人不得擅自从事餐厨垃圾经营性收运、处置活动。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cs="宋体" w:hint="eastAsia"/>
          <w:sz w:val="32"/>
          <w:szCs w:val="32"/>
        </w:rPr>
      </w:pPr>
      <w:r>
        <w:rPr>
          <w:rFonts w:ascii="Times New Roman" w:eastAsia="黑体" w:hAnsi="Times New Roman"/>
          <w:color w:val="000000"/>
          <w:sz w:val="32"/>
          <w:szCs w:val="32"/>
        </w:rPr>
        <w:t>第</w:t>
      </w:r>
      <w:r>
        <w:rPr>
          <w:rFonts w:eastAsia="黑体" w:hint="eastAsia"/>
          <w:color w:val="000000"/>
          <w:sz w:val="32"/>
          <w:szCs w:val="32"/>
          <w:lang w:val="en-US" w:eastAsia="zh-CN"/>
        </w:rPr>
        <w:t>九</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pacing w:val="11"/>
          <w:sz w:val="32"/>
          <w:szCs w:val="32"/>
        </w:rPr>
        <w:t>餐厨</w:t>
      </w:r>
      <w:r>
        <w:rPr>
          <w:rFonts w:ascii="Times New Roman" w:eastAsia="仿宋_GB2312" w:hAnsi="Times New Roman"/>
          <w:color w:val="000000"/>
          <w:sz w:val="32"/>
          <w:szCs w:val="32"/>
          <w:lang w:eastAsia="zh-CN"/>
        </w:rPr>
        <w:t>垃圾</w:t>
      </w:r>
      <w:r>
        <w:rPr>
          <w:rFonts w:ascii="Times New Roman" w:eastAsia="仿宋_GB2312" w:hAnsi="Times New Roman"/>
          <w:color w:val="000000"/>
          <w:spacing w:val="11"/>
          <w:sz w:val="32"/>
          <w:szCs w:val="32"/>
        </w:rPr>
        <w:t>收运、处置</w:t>
      </w:r>
      <w:r>
        <w:rPr>
          <w:rFonts w:eastAsia="仿宋_GB2312" w:hint="eastAsia"/>
          <w:color w:val="000000"/>
          <w:spacing w:val="11"/>
          <w:sz w:val="32"/>
          <w:szCs w:val="32"/>
          <w:lang w:eastAsia="zh-CN"/>
        </w:rPr>
        <w:t>实行</w:t>
      </w:r>
      <w:r>
        <w:rPr>
          <w:rFonts w:ascii="Times New Roman" w:eastAsia="仿宋_GB2312" w:hAnsi="Times New Roman"/>
          <w:color w:val="000000"/>
          <w:spacing w:val="11"/>
          <w:sz w:val="32"/>
          <w:szCs w:val="32"/>
        </w:rPr>
        <w:t>有偿服务</w:t>
      </w:r>
      <w:r>
        <w:rPr>
          <w:rFonts w:eastAsia="仿宋_GB2312" w:hint="eastAsia"/>
          <w:color w:val="000000"/>
          <w:spacing w:val="11"/>
          <w:sz w:val="32"/>
          <w:szCs w:val="32"/>
          <w:lang w:eastAsia="zh-CN"/>
        </w:rPr>
        <w:t>，</w:t>
      </w:r>
      <w:r>
        <w:rPr>
          <w:rFonts w:ascii="Times New Roman" w:eastAsia="仿宋_GB2312" w:hAnsi="Times New Roman"/>
          <w:color w:val="000000"/>
          <w:spacing w:val="11"/>
          <w:sz w:val="32"/>
          <w:szCs w:val="32"/>
          <w:lang w:val="en-US" w:eastAsia="zh-CN"/>
        </w:rPr>
        <w:t>餐厨垃圾产生</w:t>
      </w:r>
      <w:r>
        <w:rPr>
          <w:rFonts w:eastAsia="仿宋_GB2312" w:hint="eastAsia"/>
          <w:color w:val="000000"/>
          <w:spacing w:val="11"/>
          <w:sz w:val="32"/>
          <w:szCs w:val="32"/>
          <w:lang w:val="en-US" w:eastAsia="zh-CN"/>
        </w:rPr>
        <w:t>者</w:t>
      </w:r>
      <w:r>
        <w:rPr>
          <w:rFonts w:ascii="Times New Roman" w:eastAsia="仿宋_GB2312" w:hAnsi="Times New Roman"/>
          <w:color w:val="000000"/>
          <w:spacing w:val="11"/>
          <w:sz w:val="32"/>
          <w:szCs w:val="32"/>
          <w:lang w:val="en-US" w:eastAsia="zh-CN"/>
        </w:rPr>
        <w:t>应当</w:t>
      </w:r>
      <w:r>
        <w:rPr>
          <w:rFonts w:eastAsia="仿宋_GB2312" w:hint="eastAsia"/>
          <w:color w:val="000000"/>
          <w:spacing w:val="11"/>
          <w:sz w:val="32"/>
          <w:szCs w:val="32"/>
          <w:lang w:val="en-US" w:eastAsia="zh-CN"/>
        </w:rPr>
        <w:t>按照</w:t>
      </w:r>
      <w:r>
        <w:rPr>
          <w:rFonts w:ascii="Times New Roman" w:eastAsia="仿宋_GB2312" w:hAnsi="Times New Roman"/>
          <w:color w:val="000000"/>
          <w:spacing w:val="11"/>
          <w:sz w:val="32"/>
          <w:szCs w:val="32"/>
          <w:lang w:val="en-US" w:eastAsia="zh-CN"/>
        </w:rPr>
        <w:t>有关规定缴纳</w:t>
      </w:r>
      <w:r>
        <w:rPr>
          <w:rFonts w:eastAsia="仿宋_GB2312" w:hint="eastAsia"/>
          <w:color w:val="000000"/>
          <w:spacing w:val="11"/>
          <w:sz w:val="32"/>
          <w:szCs w:val="32"/>
          <w:lang w:val="en-US" w:eastAsia="zh-CN"/>
        </w:rPr>
        <w:t>餐厨</w:t>
      </w:r>
      <w:r>
        <w:rPr>
          <w:rFonts w:ascii="Times New Roman" w:eastAsia="仿宋_GB2312" w:hAnsi="Times New Roman"/>
          <w:color w:val="000000"/>
          <w:spacing w:val="11"/>
          <w:sz w:val="32"/>
          <w:szCs w:val="32"/>
          <w:lang w:val="en-US" w:eastAsia="zh-CN"/>
        </w:rPr>
        <w:t>垃圾处理费</w:t>
      </w:r>
      <w:r>
        <w:rPr>
          <w:rFonts w:eastAsia="仿宋_GB2312" w:hint="eastAsia"/>
          <w:color w:val="000000"/>
          <w:spacing w:val="11"/>
          <w:sz w:val="32"/>
          <w:szCs w:val="32"/>
          <w:lang w:val="en-US" w:eastAsia="zh-CN"/>
        </w:rPr>
        <w:t>。</w:t>
      </w:r>
      <w:r>
        <w:rPr>
          <w:rFonts w:eastAsia="仿宋_GB2312" w:hint="eastAsia"/>
          <w:color w:val="000000"/>
          <w:spacing w:val="11"/>
          <w:sz w:val="32"/>
          <w:szCs w:val="32"/>
          <w:lang w:eastAsia="zh-CN"/>
        </w:rPr>
        <w:t>具体标准和办法，由市人民政府另行制定，并</w:t>
      </w:r>
      <w:r>
        <w:rPr>
          <w:rFonts w:ascii="Times New Roman" w:eastAsia="仿宋_GB2312" w:hAnsi="Times New Roman"/>
          <w:color w:val="000000"/>
          <w:spacing w:val="11"/>
          <w:sz w:val="32"/>
          <w:szCs w:val="32"/>
        </w:rPr>
        <w:t>向社会公布。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黑体" w:hAnsi="Times New Roman"/>
          <w:color w:val="000000"/>
          <w:spacing w:val="11"/>
          <w:sz w:val="32"/>
          <w:szCs w:val="32"/>
        </w:rPr>
      </w:pPr>
      <w:r>
        <w:rPr>
          <w:rFonts w:ascii="Times New Roman" w:eastAsia="黑体" w:hAnsi="Times New Roman"/>
          <w:color w:val="000000"/>
          <w:spacing w:val="11"/>
          <w:sz w:val="32"/>
          <w:szCs w:val="32"/>
        </w:rPr>
        <w:t>第</w:t>
      </w:r>
      <w:r>
        <w:rPr>
          <w:rFonts w:eastAsia="黑体" w:hint="eastAsia"/>
          <w:color w:val="000000"/>
          <w:spacing w:val="11"/>
          <w:sz w:val="32"/>
          <w:szCs w:val="32"/>
          <w:lang w:val="en-US" w:eastAsia="zh-CN"/>
        </w:rPr>
        <w:t>十</w:t>
      </w:r>
      <w:r>
        <w:rPr>
          <w:rFonts w:ascii="Times New Roman" w:eastAsia="黑体" w:hAnsi="Times New Roman"/>
          <w:color w:val="000000"/>
          <w:spacing w:val="11"/>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pacing w:val="11"/>
          <w:sz w:val="32"/>
          <w:szCs w:val="32"/>
        </w:rPr>
        <w:t>餐厨垃圾产生、</w:t>
      </w:r>
      <w:r>
        <w:rPr>
          <w:rFonts w:ascii="Times New Roman" w:eastAsia="仿宋_GB2312" w:hAnsi="Times New Roman"/>
          <w:color w:val="000000"/>
          <w:spacing w:val="11"/>
          <w:sz w:val="32"/>
          <w:szCs w:val="32"/>
          <w:lang w:eastAsia="zh-CN"/>
        </w:rPr>
        <w:t>收</w:t>
      </w:r>
      <w:r>
        <w:rPr>
          <w:rFonts w:ascii="Times New Roman" w:eastAsia="仿宋_GB2312" w:hAnsi="Times New Roman"/>
          <w:color w:val="000000"/>
          <w:spacing w:val="11"/>
          <w:sz w:val="32"/>
          <w:szCs w:val="32"/>
        </w:rPr>
        <w:t>运、处置实行台账和</w:t>
      </w:r>
      <w:r>
        <w:rPr>
          <w:rFonts w:ascii="Times New Roman" w:eastAsia="仿宋_GB2312" w:hAnsi="Times New Roman"/>
          <w:color w:val="000000"/>
          <w:spacing w:val="11"/>
          <w:sz w:val="32"/>
          <w:szCs w:val="32"/>
          <w:lang w:eastAsia="zh-CN"/>
        </w:rPr>
        <w:t>转运</w:t>
      </w:r>
      <w:r>
        <w:rPr>
          <w:rFonts w:ascii="Times New Roman" w:eastAsia="仿宋_GB2312" w:hAnsi="Times New Roman"/>
          <w:color w:val="000000"/>
          <w:spacing w:val="11"/>
          <w:sz w:val="32"/>
          <w:szCs w:val="32"/>
        </w:rPr>
        <w:t>联单管理。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餐厨垃圾产生</w:t>
      </w:r>
      <w:r>
        <w:rPr>
          <w:rFonts w:eastAsia="仿宋_GB2312" w:hint="eastAsia"/>
          <w:color w:val="000000"/>
          <w:spacing w:val="11"/>
          <w:sz w:val="32"/>
          <w:szCs w:val="32"/>
          <w:lang w:eastAsia="zh-CN"/>
        </w:rPr>
        <w:t>者</w:t>
      </w:r>
      <w:r>
        <w:rPr>
          <w:rFonts w:ascii="Times New Roman" w:eastAsia="仿宋_GB2312" w:hAnsi="Times New Roman"/>
          <w:color w:val="000000"/>
          <w:spacing w:val="11"/>
          <w:sz w:val="32"/>
          <w:szCs w:val="32"/>
        </w:rPr>
        <w:t>和</w:t>
      </w:r>
      <w:r>
        <w:rPr>
          <w:rFonts w:ascii="Times New Roman" w:eastAsia="仿宋_GB2312" w:hAnsi="Times New Roman"/>
          <w:color w:val="000000"/>
          <w:spacing w:val="11"/>
          <w:sz w:val="32"/>
          <w:szCs w:val="32"/>
          <w:lang w:eastAsia="zh-CN"/>
        </w:rPr>
        <w:t>收</w:t>
      </w:r>
      <w:r>
        <w:rPr>
          <w:rFonts w:ascii="Times New Roman" w:eastAsia="仿宋_GB2312" w:hAnsi="Times New Roman"/>
          <w:color w:val="000000"/>
          <w:spacing w:val="11"/>
          <w:sz w:val="32"/>
          <w:szCs w:val="32"/>
        </w:rPr>
        <w:t>运、处置</w:t>
      </w:r>
      <w:r>
        <w:rPr>
          <w:rFonts w:ascii="Times New Roman" w:eastAsia="仿宋_GB2312" w:hAnsi="Times New Roman" w:hint="eastAsia"/>
          <w:color w:val="000000"/>
          <w:spacing w:val="11"/>
          <w:sz w:val="32"/>
          <w:szCs w:val="32"/>
          <w:lang w:eastAsia="zh-CN"/>
        </w:rPr>
        <w:t>单位</w:t>
      </w:r>
      <w:r>
        <w:rPr>
          <w:rFonts w:ascii="Times New Roman" w:eastAsia="仿宋_GB2312" w:hAnsi="Times New Roman"/>
          <w:color w:val="000000"/>
          <w:spacing w:val="11"/>
          <w:sz w:val="32"/>
          <w:szCs w:val="32"/>
        </w:rPr>
        <w:t>应当</w:t>
      </w:r>
      <w:r>
        <w:rPr>
          <w:rFonts w:ascii="Times New Roman" w:eastAsia="仿宋_GB2312" w:hAnsi="Times New Roman"/>
          <w:color w:val="000000"/>
          <w:spacing w:val="11"/>
          <w:sz w:val="32"/>
          <w:szCs w:val="32"/>
          <w:lang w:eastAsia="zh-CN"/>
        </w:rPr>
        <w:t>建立餐厨垃圾管理台账，</w:t>
      </w:r>
      <w:r>
        <w:rPr>
          <w:rFonts w:ascii="Times New Roman" w:eastAsia="仿宋_GB2312" w:hAnsi="Times New Roman"/>
          <w:color w:val="000000"/>
          <w:spacing w:val="11"/>
          <w:sz w:val="32"/>
          <w:szCs w:val="32"/>
        </w:rPr>
        <w:t>在台账中如实记录餐厨垃圾的种类、数量、去向、用途等情况，</w:t>
      </w:r>
      <w:r>
        <w:rPr>
          <w:rFonts w:ascii="Times New Roman" w:eastAsia="仿宋_GB2312" w:hAnsi="Times New Roman"/>
          <w:color w:val="000000"/>
          <w:sz w:val="32"/>
          <w:szCs w:val="32"/>
        </w:rPr>
        <w:t>台账资料的保存期限不得少于</w:t>
      </w:r>
      <w:r>
        <w:rPr>
          <w:rFonts w:eastAsia="仿宋_GB2312" w:hint="eastAsia"/>
          <w:color w:val="000000"/>
          <w:sz w:val="32"/>
          <w:szCs w:val="32"/>
          <w:lang w:eastAsia="zh-CN"/>
        </w:rPr>
        <w:t>二</w:t>
      </w:r>
      <w:r>
        <w:rPr>
          <w:rFonts w:ascii="Times New Roman" w:eastAsia="仿宋_GB2312" w:hAnsi="Times New Roman"/>
          <w:color w:val="000000"/>
          <w:sz w:val="32"/>
          <w:szCs w:val="32"/>
        </w:rPr>
        <w:t>年。</w:t>
      </w:r>
    </w:p>
    <w:p>
      <w:pPr>
        <w:pStyle w:val="22"/>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餐厨垃圾</w:t>
      </w:r>
      <w:r>
        <w:rPr>
          <w:rFonts w:ascii="Times New Roman" w:eastAsia="仿宋_GB2312" w:hAnsi="Times New Roman"/>
          <w:color w:val="000000"/>
          <w:sz w:val="32"/>
          <w:szCs w:val="32"/>
          <w:lang w:eastAsia="zh-CN"/>
        </w:rPr>
        <w:t>产生</w:t>
      </w:r>
      <w:r>
        <w:rPr>
          <w:rFonts w:ascii="Times New Roman" w:eastAsia="仿宋_GB2312" w:hAnsi="Times New Roman" w:hint="eastAsia"/>
          <w:color w:val="000000"/>
          <w:sz w:val="32"/>
          <w:szCs w:val="32"/>
          <w:lang w:eastAsia="zh-CN"/>
        </w:rPr>
        <w:t>者</w:t>
      </w:r>
      <w:r>
        <w:rPr>
          <w:rFonts w:ascii="Times New Roman" w:eastAsia="仿宋_GB2312" w:hAnsi="Times New Roman"/>
          <w:color w:val="000000"/>
          <w:sz w:val="32"/>
          <w:szCs w:val="32"/>
        </w:rPr>
        <w:t>向</w:t>
      </w:r>
      <w:r>
        <w:rPr>
          <w:rFonts w:ascii="Times New Roman" w:eastAsia="仿宋_GB2312" w:hAnsi="Times New Roman"/>
          <w:color w:val="000000"/>
          <w:sz w:val="32"/>
          <w:szCs w:val="32"/>
          <w:lang w:eastAsia="zh-CN"/>
        </w:rPr>
        <w:t>收运</w:t>
      </w:r>
      <w:r>
        <w:rPr>
          <w:rFonts w:ascii="Times New Roman" w:eastAsia="仿宋_GB2312" w:hAnsi="Times New Roman" w:hint="eastAsia"/>
          <w:color w:val="000000"/>
          <w:sz w:val="32"/>
          <w:szCs w:val="32"/>
          <w:lang w:eastAsia="zh-CN"/>
        </w:rPr>
        <w:t>单位</w:t>
      </w:r>
      <w:r>
        <w:rPr>
          <w:rFonts w:ascii="Times New Roman" w:eastAsia="仿宋_GB2312" w:hAnsi="Times New Roman"/>
          <w:color w:val="000000"/>
          <w:sz w:val="32"/>
          <w:szCs w:val="32"/>
        </w:rPr>
        <w:t>以及</w:t>
      </w:r>
      <w:r>
        <w:rPr>
          <w:rFonts w:ascii="Times New Roman" w:eastAsia="仿宋_GB2312" w:hAnsi="Times New Roman"/>
          <w:color w:val="000000"/>
          <w:sz w:val="32"/>
          <w:szCs w:val="32"/>
          <w:lang w:eastAsia="zh-CN"/>
        </w:rPr>
        <w:t>收运</w:t>
      </w:r>
      <w:r>
        <w:rPr>
          <w:rFonts w:ascii="Times New Roman" w:eastAsia="仿宋_GB2312" w:hAnsi="Times New Roman" w:hint="eastAsia"/>
          <w:color w:val="000000"/>
          <w:sz w:val="32"/>
          <w:szCs w:val="32"/>
          <w:lang w:eastAsia="zh-CN"/>
        </w:rPr>
        <w:t>单位</w:t>
      </w:r>
      <w:r>
        <w:rPr>
          <w:rFonts w:ascii="Times New Roman" w:eastAsia="仿宋_GB2312" w:hAnsi="Times New Roman"/>
          <w:color w:val="000000"/>
          <w:sz w:val="32"/>
          <w:szCs w:val="32"/>
        </w:rPr>
        <w:t>向处置</w:t>
      </w:r>
      <w:r>
        <w:rPr>
          <w:rFonts w:ascii="Times New Roman" w:eastAsia="仿宋_GB2312" w:hAnsi="Times New Roman" w:hint="eastAsia"/>
          <w:color w:val="000000"/>
          <w:sz w:val="32"/>
          <w:szCs w:val="32"/>
          <w:lang w:eastAsia="zh-CN"/>
        </w:rPr>
        <w:t>单位</w:t>
      </w:r>
      <w:r>
        <w:rPr>
          <w:rFonts w:ascii="Times New Roman" w:eastAsia="仿宋_GB2312" w:hAnsi="Times New Roman"/>
          <w:color w:val="000000"/>
          <w:sz w:val="32"/>
          <w:szCs w:val="32"/>
        </w:rPr>
        <w:t>移交餐厨垃圾时，应当如实填写转运联单。</w:t>
      </w:r>
    </w:p>
    <w:p>
      <w:pPr>
        <w:pStyle w:val="22"/>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转运联单管理的具体办法由</w:t>
      </w:r>
      <w:r>
        <w:rPr>
          <w:rFonts w:ascii="Times New Roman" w:eastAsia="仿宋_GB2312" w:hAnsi="Times New Roman"/>
          <w:color w:val="000000"/>
          <w:sz w:val="32"/>
          <w:szCs w:val="32"/>
          <w:lang w:eastAsia="zh-CN"/>
        </w:rPr>
        <w:t>县级人民政府市容</w:t>
      </w:r>
      <w:r>
        <w:rPr>
          <w:rFonts w:ascii="Times New Roman" w:eastAsia="仿宋_GB2312" w:hAnsi="Times New Roman"/>
          <w:color w:val="000000"/>
          <w:sz w:val="32"/>
          <w:szCs w:val="32"/>
        </w:rPr>
        <w:t>环境卫生主管部门制定。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一</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rPr>
        <w:t>餐厨垃圾产生</w:t>
      </w:r>
      <w:r>
        <w:rPr>
          <w:rFonts w:eastAsia="仿宋_GB2312" w:hint="eastAsia"/>
          <w:color w:val="000000"/>
          <w:sz w:val="32"/>
          <w:szCs w:val="32"/>
          <w:lang w:eastAsia="zh-CN"/>
        </w:rPr>
        <w:t>者</w:t>
      </w:r>
      <w:r>
        <w:rPr>
          <w:rFonts w:ascii="Times New Roman" w:eastAsia="仿宋_GB2312" w:hAnsi="Times New Roman"/>
          <w:color w:val="000000"/>
          <w:sz w:val="32"/>
          <w:szCs w:val="32"/>
        </w:rPr>
        <w:t>应当遵守下列规定：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（一）将餐厨垃圾与其他城市生活垃圾分类收集投放；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（二）使用符合标准的餐厨垃圾全密闭专用收集容器，保持容器整洁</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rPr>
        <w:t>密闭、完好；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（三）</w:t>
      </w:r>
      <w:r>
        <w:rPr>
          <w:rFonts w:eastAsia="仿宋_GB2312" w:hint="eastAsia"/>
          <w:color w:val="000000"/>
          <w:sz w:val="32"/>
          <w:szCs w:val="32"/>
          <w:lang w:eastAsia="zh-CN"/>
        </w:rPr>
        <w:t>按照规定</w:t>
      </w:r>
      <w:r>
        <w:rPr>
          <w:rFonts w:ascii="Times New Roman" w:eastAsia="仿宋_GB2312" w:hAnsi="Times New Roman"/>
          <w:color w:val="000000"/>
          <w:sz w:val="32"/>
          <w:szCs w:val="32"/>
        </w:rPr>
        <w:t>将餐厨垃圾交由餐厨垃圾收运</w:t>
      </w:r>
      <w:r>
        <w:rPr>
          <w:rFonts w:ascii="Times New Roman" w:eastAsia="仿宋_GB2312" w:hAnsi="Times New Roman" w:hint="eastAsia"/>
          <w:color w:val="000000"/>
          <w:sz w:val="32"/>
          <w:szCs w:val="32"/>
          <w:lang w:eastAsia="zh-CN"/>
        </w:rPr>
        <w:t>单位</w:t>
      </w:r>
      <w:r>
        <w:rPr>
          <w:rFonts w:ascii="Times New Roman" w:eastAsia="仿宋_GB2312"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（四）法律、法规的其他</w:t>
      </w:r>
      <w:r>
        <w:rPr>
          <w:rFonts w:eastAsia="仿宋_GB2312" w:hint="eastAsia"/>
          <w:color w:val="000000"/>
          <w:sz w:val="32"/>
          <w:szCs w:val="32"/>
          <w:lang w:eastAsia="zh-CN"/>
        </w:rPr>
        <w:t>规定</w:t>
      </w:r>
      <w:r>
        <w:rPr>
          <w:rFonts w:ascii="Times New Roman" w:eastAsia="仿宋_GB2312"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二</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rPr>
        <w:t>餐厨垃圾收运</w:t>
      </w:r>
      <w:r>
        <w:rPr>
          <w:rFonts w:ascii="Times New Roman" w:eastAsia="仿宋_GB2312" w:hAnsi="Times New Roman" w:hint="eastAsia"/>
          <w:color w:val="000000"/>
          <w:sz w:val="32"/>
          <w:szCs w:val="32"/>
          <w:lang w:eastAsia="zh-CN"/>
        </w:rPr>
        <w:t>单位</w:t>
      </w:r>
      <w:r>
        <w:rPr>
          <w:rFonts w:ascii="Times New Roman" w:eastAsia="仿宋_GB2312" w:hAnsi="Times New Roman"/>
          <w:color w:val="000000"/>
          <w:sz w:val="32"/>
          <w:szCs w:val="32"/>
        </w:rPr>
        <w:t>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（一）</w:t>
      </w:r>
      <w:r>
        <w:rPr>
          <w:rFonts w:ascii="Times New Roman" w:eastAsia="仿宋_GB2312" w:hAnsi="Times New Roman"/>
          <w:color w:val="000000"/>
          <w:sz w:val="32"/>
          <w:szCs w:val="32"/>
        </w:rPr>
        <w:t>按照环境卫生作业标准和规范</w:t>
      </w:r>
      <w:r>
        <w:rPr>
          <w:rFonts w:eastAsia="仿宋_GB2312" w:hint="eastAsia"/>
          <w:color w:val="000000"/>
          <w:sz w:val="32"/>
          <w:szCs w:val="32"/>
          <w:lang w:eastAsia="zh-CN"/>
        </w:rPr>
        <w:t>以及</w:t>
      </w:r>
      <w:r>
        <w:rPr>
          <w:rFonts w:ascii="Times New Roman" w:eastAsia="仿宋_GB2312" w:hAnsi="Times New Roman" w:hint="eastAsia"/>
          <w:color w:val="000000"/>
          <w:sz w:val="32"/>
          <w:szCs w:val="32"/>
          <w:lang w:eastAsia="zh-CN"/>
        </w:rPr>
        <w:t>餐厨垃圾收运协议约定的时间和频次</w:t>
      </w:r>
      <w:r>
        <w:rPr>
          <w:rFonts w:ascii="Times New Roman" w:eastAsia="仿宋_GB2312" w:hAnsi="Times New Roman"/>
          <w:color w:val="000000"/>
          <w:sz w:val="32"/>
          <w:szCs w:val="32"/>
        </w:rPr>
        <w:t>收运餐厨垃圾；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lang w:eastAsia="zh-CN"/>
        </w:rPr>
        <w:t>（二）</w:t>
      </w:r>
      <w:r>
        <w:rPr>
          <w:rFonts w:ascii="Times New Roman" w:eastAsia="仿宋_GB2312" w:hAnsi="Times New Roman"/>
          <w:color w:val="000000"/>
          <w:sz w:val="32"/>
          <w:szCs w:val="32"/>
        </w:rPr>
        <w:t>使用喷涂规定标识标志的专用运输车辆密闭化运输餐厨垃圾，保持专用运输车辆的整洁；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lang w:val="en-US" w:eastAsia="zh-CN"/>
        </w:rPr>
        <w:t xml:space="preserve">   </w:t>
      </w:r>
      <w:r>
        <w:rPr>
          <w:rFonts w:ascii="Times New Roman" w:eastAsia="仿宋_GB2312" w:hAnsi="Times New Roman"/>
          <w:color w:val="000000"/>
          <w:sz w:val="32"/>
          <w:szCs w:val="32"/>
          <w:lang w:eastAsia="zh-CN"/>
        </w:rPr>
        <w:t>（三）</w:t>
      </w:r>
      <w:r>
        <w:rPr>
          <w:rFonts w:ascii="Times New Roman" w:eastAsia="仿宋_GB2312" w:cs="Times New Roman" w:hAnsi="Times New Roman" w:hint="eastAsia"/>
          <w:color w:val="000000"/>
          <w:sz w:val="32"/>
          <w:szCs w:val="32"/>
        </w:rPr>
        <w:t>将餐厨垃圾交由具备相应资质条件的单位进行无害化处理</w:t>
      </w:r>
      <w:r>
        <w:rPr>
          <w:rFonts w:ascii="Times New Roman" w:eastAsia="仿宋_GB2312" w:cs="Times New Roman"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lang w:eastAsia="zh-CN"/>
        </w:rPr>
        <w:t>四</w:t>
      </w:r>
      <w:r>
        <w:rPr>
          <w:rFonts w:ascii="Times New Roman" w:eastAsia="仿宋_GB2312" w:hAnsi="Times New Roman"/>
          <w:color w:val="000000"/>
          <w:sz w:val="32"/>
          <w:szCs w:val="32"/>
        </w:rPr>
        <w:t>）收集餐厨垃圾后，及时清理作业场地；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（五）法律、法规的其他规定。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三</w:t>
      </w:r>
      <w:r>
        <w:rPr>
          <w:rFonts w:ascii="Times New Roman" w:eastAsia="黑体" w:hAnsi="Times New Roman"/>
          <w:color w:val="000000"/>
          <w:sz w:val="32"/>
          <w:szCs w:val="32"/>
        </w:rPr>
        <w:t>条</w:t>
      </w:r>
      <w:r>
        <w:rPr>
          <w:rFonts w:ascii="Times New Roman" w:eastAsia="仿宋_GB2312" w:hAnsi="Times New Roman"/>
          <w:color w:val="000000"/>
          <w:sz w:val="32"/>
          <w:szCs w:val="32"/>
          <w:lang w:val="en-US" w:eastAsia="zh-CN"/>
        </w:rPr>
        <w:t xml:space="preserve"> </w:t>
      </w:r>
      <w:r>
        <w:rPr>
          <w:rFonts w:ascii="Times New Roman" w:eastAsia="仿宋_GB2312" w:hAnsi="Times New Roman" w:hint="eastAsia"/>
          <w:color w:val="000000"/>
          <w:sz w:val="32"/>
          <w:szCs w:val="32"/>
          <w:lang w:val="en-US" w:eastAsia="zh-CN"/>
        </w:rPr>
        <w:t xml:space="preserve"> </w:t>
      </w:r>
      <w:r>
        <w:rPr>
          <w:rFonts w:ascii="Times New Roman" w:eastAsia="仿宋_GB2312" w:hAnsi="Times New Roman"/>
          <w:color w:val="000000"/>
          <w:sz w:val="32"/>
          <w:szCs w:val="32"/>
        </w:rPr>
        <w:t>餐厨垃圾处置</w:t>
      </w:r>
      <w:r>
        <w:rPr>
          <w:rFonts w:ascii="Times New Roman" w:eastAsia="仿宋_GB2312" w:hAnsi="Times New Roman" w:hint="eastAsia"/>
          <w:color w:val="000000"/>
          <w:sz w:val="32"/>
          <w:szCs w:val="32"/>
          <w:lang w:eastAsia="zh-CN"/>
        </w:rPr>
        <w:t>单位</w:t>
      </w:r>
      <w:r>
        <w:rPr>
          <w:rFonts w:ascii="Times New Roman" w:eastAsia="仿宋_GB2312" w:hAnsi="Times New Roman"/>
          <w:color w:val="000000"/>
          <w:sz w:val="32"/>
          <w:szCs w:val="32"/>
        </w:rPr>
        <w:t>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一</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rPr>
        <w:t>配备餐厨垃圾处置设备，符合环境标准，并保证</w:t>
      </w:r>
      <w:r>
        <w:rPr>
          <w:rFonts w:ascii="Times New Roman" w:eastAsia="仿宋_GB2312" w:hAnsi="Times New Roman"/>
          <w:color w:val="000000"/>
          <w:sz w:val="32"/>
          <w:szCs w:val="32"/>
          <w:lang w:eastAsia="zh-CN"/>
        </w:rPr>
        <w:t>设施</w:t>
      </w:r>
      <w:r>
        <w:rPr>
          <w:rFonts w:ascii="Times New Roman" w:eastAsia="仿宋_GB2312" w:hAnsi="Times New Roman"/>
          <w:color w:val="000000"/>
          <w:sz w:val="32"/>
          <w:szCs w:val="32"/>
        </w:rPr>
        <w:t>运行正常；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二</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rPr>
        <w:t>按照相关规定和技术标准处置餐厨垃圾;</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三</w:t>
      </w:r>
      <w:r>
        <w:rPr>
          <w:rFonts w:ascii="Times New Roman" w:eastAsia="仿宋_GB2312" w:hAnsi="Times New Roman"/>
          <w:color w:val="000000"/>
          <w:sz w:val="32"/>
          <w:szCs w:val="32"/>
          <w:lang w:eastAsia="zh-CN"/>
        </w:rPr>
        <w:t>）</w:t>
      </w:r>
      <w:r>
        <w:rPr>
          <w:rFonts w:ascii="仿宋_GB2312" w:eastAsia="仿宋_GB2312" w:hint="eastAsia"/>
          <w:sz w:val="32"/>
          <w:szCs w:val="32"/>
          <w:lang w:eastAsia="zh-CN"/>
        </w:rPr>
        <w:t>建立</w:t>
      </w:r>
      <w:r>
        <w:rPr>
          <w:rFonts w:ascii="仿宋_GB2312" w:eastAsia="仿宋_GB2312" w:hint="eastAsia"/>
          <w:sz w:val="32"/>
          <w:szCs w:val="32"/>
        </w:rPr>
        <w:t>完整</w:t>
      </w:r>
      <w:r>
        <w:rPr>
          <w:rFonts w:ascii="仿宋_GB2312" w:eastAsia="仿宋_GB2312" w:hint="eastAsia"/>
          <w:sz w:val="32"/>
          <w:szCs w:val="32"/>
          <w:lang w:eastAsia="zh-CN"/>
        </w:rPr>
        <w:t>的</w:t>
      </w:r>
      <w:r>
        <w:rPr>
          <w:rFonts w:ascii="仿宋_GB2312" w:eastAsia="仿宋_GB2312" w:hint="eastAsia"/>
          <w:sz w:val="32"/>
          <w:szCs w:val="32"/>
        </w:rPr>
        <w:t>餐厨垃圾</w:t>
      </w:r>
      <w:r>
        <w:rPr>
          <w:rFonts w:ascii="仿宋_GB2312" w:eastAsia="仿宋_GB2312" w:hint="eastAsia"/>
          <w:sz w:val="32"/>
          <w:szCs w:val="32"/>
          <w:lang w:eastAsia="zh-CN"/>
        </w:rPr>
        <w:t>接收台账、</w:t>
      </w:r>
      <w:r>
        <w:rPr>
          <w:rFonts w:ascii="仿宋_GB2312" w:eastAsia="仿宋_GB2312" w:hint="eastAsia"/>
          <w:sz w:val="32"/>
          <w:szCs w:val="32"/>
        </w:rPr>
        <w:t>处置台账</w:t>
      </w:r>
      <w:r>
        <w:rPr>
          <w:rFonts w:ascii="仿宋_GB2312" w:eastAsia="仿宋_GB2312" w:hint="eastAsia"/>
          <w:sz w:val="32"/>
          <w:szCs w:val="32"/>
          <w:lang w:eastAsia="zh-CN"/>
        </w:rPr>
        <w:t>和</w:t>
      </w:r>
      <w:r>
        <w:rPr>
          <w:rFonts w:ascii="仿宋_GB2312" w:eastAsia="仿宋_GB2312" w:hint="eastAsia"/>
          <w:sz w:val="32"/>
          <w:szCs w:val="32"/>
        </w:rPr>
        <w:t>餐厨垃圾资源化产品销售台帐</w:t>
      </w:r>
      <w:r>
        <w:rPr>
          <w:rFonts w:ascii="仿宋_GB2312" w:eastAsia="仿宋_GB2312" w:hint="eastAsia"/>
          <w:sz w:val="32"/>
          <w:szCs w:val="32"/>
          <w:lang w:eastAsia="zh-CN"/>
        </w:rPr>
        <w:t>，按规定报所在地县级人民政府</w:t>
      </w:r>
      <w:r>
        <w:rPr>
          <w:rFonts w:eastAsia="仿宋_GB2312" w:hint="eastAsia"/>
          <w:sz w:val="32"/>
          <w:szCs w:val="32"/>
          <w:lang w:eastAsia="zh-CN"/>
        </w:rPr>
        <w:t>市容环境卫生</w:t>
      </w:r>
      <w:r>
        <w:rPr>
          <w:rFonts w:eastAsia="仿宋_GB2312" w:hint="eastAsia"/>
          <w:sz w:val="32"/>
          <w:szCs w:val="32"/>
        </w:rPr>
        <w:t>主管部门</w:t>
      </w:r>
      <w:r>
        <w:rPr>
          <w:rFonts w:eastAsia="仿宋_GB2312" w:hint="eastAsia"/>
          <w:sz w:val="32"/>
          <w:szCs w:val="32"/>
          <w:lang w:eastAsia="zh-CN"/>
        </w:rPr>
        <w:t>备案</w:t>
      </w:r>
      <w:r>
        <w:rPr>
          <w:rFonts w:ascii="仿宋_GB2312" w:eastAsia="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　　</w:t>
      </w: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四</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rPr>
        <w:t>严格遵守环境保护的有关规定，处置过程中产生的废水、废气、废渣等</w:t>
      </w:r>
      <w:r>
        <w:rPr>
          <w:rFonts w:ascii="Times New Roman" w:eastAsia="仿宋_GB2312" w:hAnsi="Times New Roman"/>
          <w:color w:val="000000"/>
          <w:sz w:val="32"/>
          <w:szCs w:val="32"/>
          <w:lang w:eastAsia="zh-CN"/>
        </w:rPr>
        <w:t>应当</w:t>
      </w:r>
      <w:r>
        <w:rPr>
          <w:rFonts w:ascii="Times New Roman" w:eastAsia="仿宋_GB2312" w:hAnsi="Times New Roman"/>
          <w:color w:val="000000"/>
          <w:sz w:val="32"/>
          <w:szCs w:val="32"/>
        </w:rPr>
        <w:t>符合国家和地方污染物排放标准，防止二次污染;</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五</w:t>
      </w:r>
      <w:r>
        <w:rPr>
          <w:rFonts w:ascii="Times New Roman" w:eastAsia="仿宋_GB2312" w:hAnsi="Times New Roman"/>
          <w:color w:val="000000"/>
          <w:sz w:val="32"/>
          <w:szCs w:val="32"/>
          <w:lang w:eastAsia="zh-CN"/>
        </w:rPr>
        <w:t>）</w:t>
      </w:r>
      <w:r>
        <w:rPr>
          <w:rFonts w:ascii="仿宋_GB2312" w:eastAsia="仿宋_GB2312"/>
          <w:sz w:val="32"/>
          <w:szCs w:val="32"/>
        </w:rPr>
        <w:t>按照要求进行环境影响监测，对餐厨</w:t>
      </w:r>
      <w:r>
        <w:rPr>
          <w:rFonts w:ascii="仿宋_GB2312" w:eastAsia="仿宋_GB2312" w:hint="eastAsia"/>
          <w:sz w:val="32"/>
          <w:szCs w:val="32"/>
          <w:lang w:eastAsia="zh-CN"/>
        </w:rPr>
        <w:t>垃圾</w:t>
      </w:r>
      <w:r>
        <w:rPr>
          <w:rFonts w:ascii="仿宋_GB2312" w:eastAsia="仿宋_GB2312"/>
          <w:sz w:val="32"/>
          <w:szCs w:val="32"/>
        </w:rPr>
        <w:t>处置设施的性能和环境保护指标进行检测、评价；</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w:t>
      </w:r>
      <w:r>
        <w:rPr>
          <w:rFonts w:ascii="Times New Roman" w:eastAsia="仿宋_GB2312" w:hAnsi="Times New Roman" w:hint="eastAsia"/>
          <w:color w:val="000000"/>
          <w:sz w:val="32"/>
          <w:szCs w:val="32"/>
          <w:lang w:eastAsia="zh-CN"/>
        </w:rPr>
        <w:t>六</w:t>
      </w:r>
      <w:r>
        <w:rPr>
          <w:rFonts w:ascii="Times New Roman" w:eastAsia="仿宋_GB2312" w:hAnsi="Times New Roman"/>
          <w:color w:val="000000"/>
          <w:sz w:val="32"/>
          <w:szCs w:val="32"/>
          <w:lang w:eastAsia="zh-CN"/>
        </w:rPr>
        <w:t>）</w:t>
      </w:r>
      <w:r>
        <w:rPr>
          <w:rFonts w:ascii="Times New Roman" w:eastAsia="仿宋_GB2312" w:hAnsi="Times New Roman"/>
          <w:color w:val="000000"/>
          <w:sz w:val="32"/>
          <w:szCs w:val="32"/>
        </w:rPr>
        <w:t>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四</w:t>
      </w:r>
      <w:r>
        <w:rPr>
          <w:rFonts w:ascii="Times New Roman" w:eastAsia="黑体" w:hAnsi="Times New Roman"/>
          <w:color w:val="000000"/>
          <w:sz w:val="32"/>
          <w:szCs w:val="32"/>
        </w:rPr>
        <w:t>条</w:t>
      </w:r>
      <w:r>
        <w:rPr>
          <w:rFonts w:ascii="Times New Roman" w:eastAsia="黑体" w:hAnsi="Times New Roman" w:hint="eastAsia"/>
          <w:color w:val="000000"/>
          <w:sz w:val="32"/>
          <w:szCs w:val="32"/>
          <w:lang w:val="en-US" w:eastAsia="zh-CN"/>
        </w:rPr>
        <w:t xml:space="preserve">  </w:t>
      </w:r>
      <w:r>
        <w:rPr>
          <w:rFonts w:eastAsia="仿宋_GB2312" w:hint="eastAsia"/>
          <w:sz w:val="32"/>
          <w:szCs w:val="32"/>
        </w:rPr>
        <w:t>餐厨垃圾收运</w:t>
      </w:r>
      <w:r>
        <w:rPr>
          <w:rFonts w:eastAsia="仿宋_GB2312" w:hint="eastAsia"/>
          <w:sz w:val="32"/>
          <w:szCs w:val="32"/>
          <w:lang w:eastAsia="zh-CN"/>
        </w:rPr>
        <w:t>和</w:t>
      </w:r>
      <w:r>
        <w:rPr>
          <w:rFonts w:eastAsia="仿宋_GB2312" w:hint="eastAsia"/>
          <w:sz w:val="32"/>
          <w:szCs w:val="32"/>
        </w:rPr>
        <w:t>处置</w:t>
      </w:r>
      <w:r>
        <w:rPr>
          <w:rFonts w:eastAsia="仿宋_GB2312" w:hint="eastAsia"/>
          <w:sz w:val="32"/>
          <w:szCs w:val="32"/>
          <w:lang w:eastAsia="zh-CN"/>
        </w:rPr>
        <w:t>单位</w:t>
      </w:r>
      <w:r>
        <w:rPr>
          <w:rFonts w:eastAsia="仿宋_GB2312" w:hint="eastAsia"/>
          <w:sz w:val="32"/>
          <w:szCs w:val="32"/>
        </w:rPr>
        <w:t>不得擅自停业、歇业。确需停业、歇业的，应当提前六个月向</w:t>
      </w:r>
      <w:r>
        <w:rPr>
          <w:rFonts w:ascii="Times New Roman" w:eastAsia="仿宋_GB2312" w:hAnsi="Times New Roman"/>
          <w:color w:val="000000"/>
          <w:sz w:val="32"/>
          <w:szCs w:val="32"/>
          <w:lang w:eastAsia="zh-CN"/>
        </w:rPr>
        <w:t>所在地县级</w:t>
      </w:r>
      <w:r>
        <w:rPr>
          <w:rFonts w:ascii="Times New Roman" w:eastAsia="仿宋_GB2312" w:hAnsi="Times New Roman"/>
          <w:color w:val="000000"/>
          <w:sz w:val="32"/>
          <w:szCs w:val="32"/>
        </w:rPr>
        <w:t>人民政府市容环境卫生主管部门</w:t>
      </w:r>
      <w:r>
        <w:rPr>
          <w:rFonts w:eastAsia="仿宋_GB2312" w:hint="eastAsia"/>
          <w:sz w:val="32"/>
          <w:szCs w:val="32"/>
        </w:rPr>
        <w:t>报告，经批准后方可停业或者歇业。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t>县级</w:t>
      </w:r>
      <w:r>
        <w:rPr>
          <w:rFonts w:ascii="Times New Roman" w:eastAsia="仿宋_GB2312" w:hAnsi="Times New Roman"/>
          <w:color w:val="000000"/>
          <w:sz w:val="32"/>
          <w:szCs w:val="32"/>
        </w:rPr>
        <w:t>人民政府市容环境卫生主管部门</w:t>
      </w:r>
      <w:r>
        <w:rPr>
          <w:rFonts w:eastAsia="仿宋_GB2312" w:hint="eastAsia"/>
          <w:sz w:val="32"/>
          <w:szCs w:val="32"/>
        </w:rPr>
        <w:t>应当在餐厨垃圾收运、处置</w:t>
      </w:r>
      <w:r>
        <w:rPr>
          <w:rFonts w:eastAsia="仿宋_GB2312" w:hint="eastAsia"/>
          <w:sz w:val="32"/>
          <w:szCs w:val="32"/>
          <w:lang w:eastAsia="zh-CN"/>
        </w:rPr>
        <w:t>单位</w:t>
      </w:r>
      <w:r>
        <w:rPr>
          <w:rFonts w:eastAsia="仿宋_GB2312" w:hint="eastAsia"/>
          <w:sz w:val="32"/>
          <w:szCs w:val="32"/>
        </w:rPr>
        <w:t>停业或者歇业前，落实保障及时收运、处置餐厨垃圾的措施。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五</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hint="eastAsia"/>
          <w:color w:val="000000"/>
          <w:sz w:val="32"/>
          <w:szCs w:val="32"/>
          <w:lang w:eastAsia="zh-CN"/>
        </w:rPr>
        <w:t>禁止</w:t>
      </w:r>
      <w:r>
        <w:rPr>
          <w:rFonts w:ascii="Times New Roman" w:eastAsia="仿宋_GB2312" w:hAnsi="Times New Roman"/>
          <w:color w:val="000000"/>
          <w:sz w:val="32"/>
          <w:szCs w:val="32"/>
        </w:rPr>
        <w:t>下列</w:t>
      </w:r>
      <w:r>
        <w:rPr>
          <w:rFonts w:ascii="Times New Roman" w:eastAsia="仿宋_GB2312" w:hAnsi="Times New Roman" w:hint="eastAsia"/>
          <w:color w:val="000000"/>
          <w:sz w:val="32"/>
          <w:szCs w:val="32"/>
          <w:lang w:eastAsia="zh-CN"/>
        </w:rPr>
        <w:t>行为</w:t>
      </w:r>
      <w:r>
        <w:rPr>
          <w:rFonts w:ascii="Times New Roman" w:eastAsia="仿宋_GB2312"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hint="eastAsia"/>
          <w:color w:val="000000"/>
          <w:spacing w:val="11"/>
          <w:sz w:val="32"/>
          <w:szCs w:val="32"/>
          <w:lang w:eastAsia="zh-CN"/>
        </w:rPr>
        <w:t>一</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lang w:eastAsia="zh-CN"/>
        </w:rPr>
        <w:t>随意倾倒、抛洒或者堆放餐厨垃圾，将</w:t>
      </w:r>
      <w:r>
        <w:rPr>
          <w:rFonts w:ascii="Times New Roman" w:eastAsia="仿宋_GB2312" w:hAnsi="Times New Roman"/>
          <w:color w:val="000000"/>
          <w:sz w:val="32"/>
          <w:szCs w:val="32"/>
        </w:rPr>
        <w:t>餐厨垃圾排入</w:t>
      </w:r>
      <w:r>
        <w:rPr>
          <w:rFonts w:ascii="Times New Roman" w:eastAsia="仿宋_GB2312" w:hAnsi="Times New Roman"/>
          <w:color w:val="000000"/>
          <w:sz w:val="32"/>
          <w:szCs w:val="32"/>
          <w:lang w:eastAsia="zh-CN"/>
        </w:rPr>
        <w:t>雨污管道、</w:t>
      </w:r>
      <w:r>
        <w:rPr>
          <w:rFonts w:ascii="Times New Roman" w:eastAsia="仿宋_GB2312" w:hAnsi="Times New Roman"/>
          <w:color w:val="000000"/>
          <w:sz w:val="32"/>
          <w:szCs w:val="32"/>
        </w:rPr>
        <w:t>河道、湖泊、沟渠等；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hint="eastAsia"/>
          <w:color w:val="000000"/>
          <w:spacing w:val="11"/>
          <w:sz w:val="32"/>
          <w:szCs w:val="32"/>
          <w:lang w:eastAsia="zh-CN"/>
        </w:rPr>
        <w:t>二</w:t>
      </w:r>
      <w:r>
        <w:rPr>
          <w:rFonts w:ascii="Times New Roman" w:eastAsia="仿宋_GB2312" w:hAnsi="Times New Roman"/>
          <w:color w:val="000000"/>
          <w:spacing w:val="11"/>
          <w:sz w:val="32"/>
          <w:szCs w:val="32"/>
        </w:rPr>
        <w:t>）</w:t>
      </w:r>
      <w:r>
        <w:rPr>
          <w:rFonts w:ascii="Times New Roman" w:eastAsia="仿宋_GB2312" w:hAnsi="Times New Roman" w:hint="eastAsia"/>
          <w:color w:val="000000"/>
          <w:spacing w:val="11"/>
          <w:sz w:val="32"/>
          <w:szCs w:val="32"/>
          <w:lang w:eastAsia="zh-CN"/>
        </w:rPr>
        <w:t>以</w:t>
      </w:r>
      <w:r>
        <w:rPr>
          <w:rFonts w:ascii="Times New Roman" w:eastAsia="仿宋_GB2312" w:hAnsi="Times New Roman"/>
          <w:color w:val="000000"/>
          <w:spacing w:val="11"/>
          <w:sz w:val="32"/>
          <w:szCs w:val="32"/>
        </w:rPr>
        <w:t>餐厨</w:t>
      </w:r>
      <w:r>
        <w:rPr>
          <w:rFonts w:ascii="Times New Roman" w:eastAsia="仿宋_GB2312" w:hAnsi="Times New Roman"/>
          <w:color w:val="000000"/>
          <w:spacing w:val="11"/>
          <w:sz w:val="32"/>
          <w:szCs w:val="32"/>
          <w:lang w:eastAsia="zh-CN"/>
        </w:rPr>
        <w:t>垃圾</w:t>
      </w:r>
      <w:r>
        <w:rPr>
          <w:rFonts w:ascii="Times New Roman" w:eastAsia="仿宋_GB2312" w:hAnsi="Times New Roman" w:hint="eastAsia"/>
          <w:color w:val="000000"/>
          <w:spacing w:val="11"/>
          <w:sz w:val="32"/>
          <w:szCs w:val="32"/>
          <w:lang w:eastAsia="zh-CN"/>
        </w:rPr>
        <w:t>或者其资源化产品作为原料，</w:t>
      </w:r>
      <w:r>
        <w:rPr>
          <w:rFonts w:ascii="Times New Roman" w:eastAsia="仿宋_GB2312" w:hAnsi="Times New Roman"/>
          <w:color w:val="000000"/>
          <w:spacing w:val="11"/>
          <w:sz w:val="32"/>
          <w:szCs w:val="32"/>
        </w:rPr>
        <w:t>提炼加工食用油脂</w:t>
      </w:r>
      <w:r>
        <w:rPr>
          <w:rFonts w:ascii="Times New Roman" w:eastAsia="仿宋_GB2312" w:hAnsi="Times New Roman" w:hint="eastAsia"/>
          <w:color w:val="000000"/>
          <w:spacing w:val="11"/>
          <w:sz w:val="32"/>
          <w:szCs w:val="32"/>
          <w:lang w:eastAsia="zh-CN"/>
        </w:rPr>
        <w:t>、制作</w:t>
      </w:r>
      <w:r>
        <w:rPr>
          <w:rFonts w:ascii="Times New Roman" w:eastAsia="仿宋_GB2312" w:hAnsi="Times New Roman"/>
          <w:color w:val="000000"/>
          <w:spacing w:val="11"/>
          <w:sz w:val="32"/>
          <w:szCs w:val="32"/>
        </w:rPr>
        <w:t>食品</w:t>
      </w:r>
      <w:r>
        <w:rPr>
          <w:rFonts w:ascii="Times New Roman" w:eastAsia="仿宋_GB2312" w:hAnsi="Times New Roman" w:hint="eastAsia"/>
          <w:color w:val="000000"/>
          <w:spacing w:val="11"/>
          <w:sz w:val="32"/>
          <w:szCs w:val="32"/>
          <w:lang w:eastAsia="zh-CN"/>
        </w:rPr>
        <w:t>等可能危害人体健康的产品</w:t>
      </w:r>
      <w:r>
        <w:rPr>
          <w:rFonts w:ascii="Times New Roman" w:eastAsia="仿宋_GB2312" w:hAnsi="Times New Roman"/>
          <w:color w:val="000000"/>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hint="eastAsia"/>
          <w:color w:val="000000"/>
          <w:spacing w:val="11"/>
          <w:sz w:val="32"/>
          <w:szCs w:val="32"/>
          <w:lang w:eastAsia="zh-CN"/>
        </w:rPr>
        <w:t>三</w:t>
      </w:r>
      <w:r>
        <w:rPr>
          <w:rFonts w:ascii="Times New Roman" w:eastAsia="仿宋_GB2312" w:hAnsi="Times New Roman"/>
          <w:color w:val="000000"/>
          <w:spacing w:val="11"/>
          <w:sz w:val="32"/>
          <w:szCs w:val="32"/>
        </w:rPr>
        <w:t>）</w:t>
      </w:r>
      <w:r>
        <w:rPr>
          <w:rFonts w:eastAsia="仿宋_GB2312" w:hint="eastAsia"/>
          <w:color w:val="000000"/>
          <w:spacing w:val="11"/>
          <w:sz w:val="32"/>
          <w:szCs w:val="32"/>
          <w:lang w:val="en-US" w:eastAsia="zh-CN"/>
        </w:rPr>
        <w:t>畜禽</w:t>
      </w:r>
      <w:r>
        <w:rPr>
          <w:rFonts w:ascii="仿宋_GB2312" w:eastAsia="仿宋_GB2312" w:hint="eastAsia"/>
          <w:kern w:val="2"/>
          <w:sz w:val="32"/>
          <w:szCs w:val="32"/>
          <w:lang w:val="en-US" w:eastAsia="zh-CN"/>
        </w:rPr>
        <w:t>养殖场、养殖小区</w:t>
      </w:r>
      <w:r>
        <w:rPr>
          <w:rFonts w:ascii="Times New Roman" w:eastAsia="仿宋_GB2312" w:hAnsi="Times New Roman"/>
          <w:color w:val="000000"/>
          <w:spacing w:val="11"/>
          <w:sz w:val="32"/>
          <w:szCs w:val="32"/>
        </w:rPr>
        <w:t>利用</w:t>
      </w:r>
      <w:r>
        <w:rPr>
          <w:rFonts w:ascii="Times New Roman" w:eastAsia="仿宋_GB2312" w:hAnsi="Times New Roman" w:hint="eastAsia"/>
          <w:color w:val="000000"/>
          <w:kern w:val="2"/>
          <w:sz w:val="32"/>
          <w:szCs w:val="32"/>
          <w:lang w:val="en-US" w:eastAsia="zh-CN"/>
        </w:rPr>
        <w:t>未经高温等</w:t>
      </w:r>
      <w:r>
        <w:rPr>
          <w:rFonts w:ascii="Times New Roman" w:eastAsia="仿宋_GB2312" w:hAnsi="Times New Roman"/>
          <w:color w:val="000000"/>
          <w:spacing w:val="11"/>
          <w:sz w:val="32"/>
          <w:szCs w:val="32"/>
        </w:rPr>
        <w:t>无害化处理的餐厨</w:t>
      </w:r>
      <w:r>
        <w:rPr>
          <w:rFonts w:ascii="Times New Roman" w:eastAsia="仿宋_GB2312" w:hAnsi="Times New Roman"/>
          <w:color w:val="000000"/>
          <w:spacing w:val="11"/>
          <w:sz w:val="32"/>
          <w:szCs w:val="32"/>
          <w:lang w:eastAsia="zh-CN"/>
        </w:rPr>
        <w:t>垃圾</w:t>
      </w:r>
      <w:r>
        <w:rPr>
          <w:rFonts w:ascii="Times New Roman" w:eastAsia="仿宋_GB2312" w:hAnsi="Times New Roman"/>
          <w:color w:val="000000"/>
          <w:spacing w:val="11"/>
          <w:sz w:val="32"/>
          <w:szCs w:val="32"/>
        </w:rPr>
        <w:t>饲喂畜禽</w:t>
      </w:r>
      <w:r>
        <w:rPr>
          <w:rFonts w:ascii="Times New Roman" w:eastAsia="仿宋_GB2312" w:hAnsi="Times New Roman"/>
          <w:color w:val="000000"/>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hint="eastAsia"/>
          <w:color w:val="000000"/>
          <w:spacing w:val="11"/>
          <w:sz w:val="32"/>
          <w:szCs w:val="32"/>
          <w:lang w:eastAsia="zh-CN"/>
        </w:rPr>
        <w:t>四</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rPr>
        <w:t>法律、法规</w:t>
      </w:r>
      <w:r>
        <w:rPr>
          <w:rFonts w:ascii="Times New Roman" w:eastAsia="仿宋_GB2312" w:hAnsi="Times New Roman" w:hint="eastAsia"/>
          <w:color w:val="000000"/>
          <w:sz w:val="32"/>
          <w:szCs w:val="32"/>
          <w:lang w:eastAsia="zh-CN"/>
        </w:rPr>
        <w:t>规定</w:t>
      </w:r>
      <w:r>
        <w:rPr>
          <w:rFonts w:ascii="Times New Roman" w:eastAsia="仿宋_GB2312" w:hAnsi="Times New Roman"/>
          <w:color w:val="000000"/>
          <w:sz w:val="32"/>
          <w:szCs w:val="32"/>
        </w:rPr>
        <w:t>的其他行为。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黑体" w:hAnsi="Times New Roman"/>
          <w:color w:val="000000"/>
          <w:sz w:val="32"/>
          <w:szCs w:val="32"/>
        </w:rPr>
      </w:pPr>
      <w:r>
        <w:rPr>
          <w:rFonts w:ascii="Times New Roman" w:eastAsia="黑体" w:hAnsi="Times New Roman"/>
          <w:color w:val="000000"/>
          <w:sz w:val="32"/>
          <w:szCs w:val="32"/>
        </w:rPr>
        <w:t>第</w:t>
      </w:r>
      <w:r>
        <w:rPr>
          <w:rFonts w:ascii="Times New Roman" w:eastAsia="黑体" w:hAnsi="Times New Roman"/>
          <w:color w:val="000000"/>
          <w:sz w:val="32"/>
          <w:szCs w:val="32"/>
          <w:lang w:eastAsia="zh-CN"/>
        </w:rPr>
        <w:t>十</w:t>
      </w:r>
      <w:r>
        <w:rPr>
          <w:rFonts w:eastAsia="黑体" w:hint="eastAsia"/>
          <w:color w:val="000000"/>
          <w:sz w:val="32"/>
          <w:szCs w:val="32"/>
          <w:lang w:val="en-US" w:eastAsia="zh-CN"/>
        </w:rPr>
        <w:t>六</w:t>
      </w:r>
      <w:r>
        <w:rPr>
          <w:rFonts w:ascii="Times New Roman" w:eastAsia="黑体" w:hAnsi="Times New Roman"/>
          <w:color w:val="000000"/>
          <w:sz w:val="32"/>
          <w:szCs w:val="32"/>
        </w:rPr>
        <w:t>条</w:t>
      </w:r>
      <w:r>
        <w:rPr>
          <w:rFonts w:ascii="Times New Roman" w:eastAsia="仿宋_GB2312" w:hAnsi="Times New Roman"/>
          <w:color w:val="000000"/>
          <w:sz w:val="32"/>
          <w:szCs w:val="32"/>
          <w:lang w:val="en-US" w:eastAsia="zh-CN"/>
        </w:rPr>
        <w:t xml:space="preserve">  </w:t>
      </w:r>
      <w:r>
        <w:rPr>
          <w:rFonts w:ascii="Times New Roman" w:eastAsia="仿宋_GB2312" w:hAnsi="Times New Roman"/>
          <w:color w:val="000000"/>
          <w:sz w:val="32"/>
          <w:szCs w:val="32"/>
        </w:rPr>
        <w:t>任何单位和个人有权对餐厨垃圾产生、收运、处置</w:t>
      </w:r>
      <w:r>
        <w:rPr>
          <w:rFonts w:ascii="Times New Roman" w:eastAsia="仿宋_GB2312" w:hAnsi="Times New Roman" w:hint="eastAsia"/>
          <w:color w:val="000000"/>
          <w:sz w:val="32"/>
          <w:szCs w:val="32"/>
          <w:lang w:eastAsia="zh-CN"/>
        </w:rPr>
        <w:t>、</w:t>
      </w:r>
      <w:r>
        <w:rPr>
          <w:rFonts w:ascii="Times New Roman" w:eastAsia="仿宋_GB2312" w:hAnsi="Times New Roman"/>
          <w:color w:val="000000"/>
          <w:sz w:val="32"/>
          <w:szCs w:val="32"/>
        </w:rPr>
        <w:t>利用过程提出</w:t>
      </w:r>
      <w:r>
        <w:rPr>
          <w:rFonts w:ascii="Times New Roman" w:eastAsia="仿宋_GB2312" w:hAnsi="Times New Roman"/>
          <w:color w:val="000000"/>
          <w:sz w:val="32"/>
          <w:szCs w:val="32"/>
          <w:lang w:eastAsia="zh-CN"/>
        </w:rPr>
        <w:t>意见</w:t>
      </w:r>
      <w:r>
        <w:rPr>
          <w:rFonts w:ascii="Times New Roman" w:eastAsia="仿宋_GB2312" w:hAnsi="Times New Roman"/>
          <w:color w:val="000000"/>
          <w:sz w:val="32"/>
          <w:szCs w:val="32"/>
        </w:rPr>
        <w:t>建议，对违反餐厨垃圾管理规定的行为进行举报和投诉。</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eastAsia="仿宋_GB2312" w:cs="Times New Roman" w:hAnsi="Times New Roman"/>
          <w:color w:val="000000"/>
          <w:sz w:val="32"/>
          <w:szCs w:val="32"/>
          <w:lang w:eastAsia="zh-CN"/>
        </w:rPr>
      </w:pPr>
      <w:r>
        <w:rPr>
          <w:rFonts w:ascii="Times New Roman" w:eastAsia="仿宋_GB2312" w:hAnsi="Times New Roman"/>
          <w:color w:val="000000"/>
          <w:sz w:val="32"/>
          <w:szCs w:val="32"/>
          <w:lang w:eastAsia="zh-CN"/>
        </w:rPr>
        <w:t>鼓励和</w:t>
      </w:r>
      <w:r>
        <w:rPr>
          <w:rFonts w:ascii="Times New Roman" w:eastAsia="仿宋_GB2312" w:hAnsi="Times New Roman"/>
          <w:color w:val="000000"/>
          <w:sz w:val="32"/>
          <w:szCs w:val="32"/>
        </w:rPr>
        <w:t>支持新闻媒体对利用餐厨垃圾</w:t>
      </w:r>
      <w:r>
        <w:rPr>
          <w:rFonts w:eastAsia="仿宋_GB2312" w:hint="eastAsia"/>
          <w:color w:val="000000"/>
          <w:sz w:val="32"/>
          <w:szCs w:val="32"/>
          <w:lang w:eastAsia="zh-CN"/>
        </w:rPr>
        <w:t>提炼加工食用油脂</w:t>
      </w:r>
      <w:r>
        <w:rPr>
          <w:rFonts w:ascii="Times New Roman" w:eastAsia="仿宋_GB2312" w:hAnsi="Times New Roman"/>
          <w:color w:val="000000"/>
          <w:sz w:val="32"/>
          <w:szCs w:val="32"/>
        </w:rPr>
        <w:t>及其他违法回收</w:t>
      </w:r>
      <w:r>
        <w:rPr>
          <w:rFonts w:ascii="Times New Roman" w:eastAsia="仿宋_GB2312" w:hAnsi="Times New Roman"/>
          <w:color w:val="000000"/>
          <w:sz w:val="32"/>
          <w:szCs w:val="32"/>
          <w:lang w:eastAsia="zh-CN"/>
        </w:rPr>
        <w:t>和处置</w:t>
      </w:r>
      <w:r>
        <w:rPr>
          <w:rFonts w:ascii="Times New Roman" w:eastAsia="仿宋_GB2312" w:hAnsi="Times New Roman"/>
          <w:color w:val="000000"/>
          <w:sz w:val="32"/>
          <w:szCs w:val="32"/>
        </w:rPr>
        <w:t>餐厨垃圾危害食品安全</w:t>
      </w:r>
      <w:r>
        <w:rPr>
          <w:rFonts w:ascii="Times New Roman" w:eastAsia="仿宋_GB2312" w:cs="Times New Roman" w:hAnsi="Times New Roman"/>
          <w:color w:val="000000"/>
          <w:sz w:val="32"/>
          <w:szCs w:val="32"/>
        </w:rPr>
        <w:t>的行为</w:t>
      </w:r>
      <w:r>
        <w:rPr>
          <w:rFonts w:ascii="Times New Roman" w:eastAsia="仿宋_GB2312" w:cs="Times New Roman" w:hAnsi="Times New Roman" w:hint="eastAsia"/>
          <w:color w:val="000000"/>
          <w:sz w:val="32"/>
          <w:szCs w:val="32"/>
        </w:rPr>
        <w:t>进行舆论监督</w:t>
      </w:r>
      <w:r>
        <w:rPr>
          <w:rFonts w:ascii="Times New Roman" w:eastAsia="仿宋_GB2312" w:cs="Times New Roman"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eastAsia="黑体"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七</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lang w:eastAsia="zh-CN"/>
        </w:rPr>
        <w:t>县级以上</w:t>
      </w:r>
      <w:r>
        <w:rPr>
          <w:rFonts w:ascii="Times New Roman" w:eastAsia="仿宋_GB2312" w:hAnsi="Times New Roman"/>
          <w:color w:val="000000"/>
          <w:sz w:val="32"/>
          <w:szCs w:val="32"/>
        </w:rPr>
        <w:t>人民政府市容环境卫生主管部门</w:t>
      </w:r>
      <w:r>
        <w:rPr>
          <w:rFonts w:ascii="Times New Roman" w:eastAsia="仿宋_GB2312" w:hAnsi="Times New Roman"/>
          <w:color w:val="000000"/>
          <w:sz w:val="32"/>
          <w:szCs w:val="32"/>
          <w:lang w:eastAsia="zh-CN"/>
        </w:rPr>
        <w:t>对餐厨垃圾</w:t>
      </w:r>
      <w:r>
        <w:rPr>
          <w:rFonts w:ascii="Times New Roman" w:eastAsia="仿宋_GB2312" w:hAnsi="Times New Roman"/>
          <w:color w:val="000000"/>
          <w:sz w:val="32"/>
          <w:szCs w:val="32"/>
        </w:rPr>
        <w:t>实施监督检查时，有权采取下列措施：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color w:val="000000"/>
          <w:spacing w:val="11"/>
          <w:sz w:val="32"/>
          <w:szCs w:val="32"/>
          <w:lang w:eastAsia="zh-CN"/>
        </w:rPr>
        <w:t>一</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rPr>
        <w:t>查阅、复制有关文件和资料;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color w:val="000000"/>
          <w:spacing w:val="11"/>
          <w:sz w:val="32"/>
          <w:szCs w:val="32"/>
          <w:lang w:eastAsia="zh-CN"/>
        </w:rPr>
        <w:t>二</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rPr>
        <w:t>要求被检查的单位和个人就有关问题作出说明;</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color w:val="000000"/>
          <w:spacing w:val="11"/>
          <w:sz w:val="32"/>
          <w:szCs w:val="32"/>
          <w:lang w:eastAsia="zh-CN"/>
        </w:rPr>
        <w:t>三</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rPr>
        <w:t>进入现场开展检查;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color w:val="000000"/>
          <w:spacing w:val="11"/>
          <w:sz w:val="32"/>
          <w:szCs w:val="32"/>
          <w:lang w:eastAsia="zh-CN"/>
        </w:rPr>
        <w:t>四</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rPr>
        <w:t>责令有关单位和个人改正违法行为</w:t>
      </w:r>
      <w:r>
        <w:rPr>
          <w:rFonts w:ascii="Times New Roman" w:eastAsia="仿宋_GB2312" w:hAnsi="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84"/>
        <w:textAlignment w:val="auto"/>
        <w:rPr>
          <w:rFonts w:ascii="Times New Roman" w:eastAsia="仿宋_GB2312" w:hAnsi="Times New Roman"/>
          <w:color w:val="000000"/>
          <w:spacing w:val="11"/>
          <w:sz w:val="32"/>
          <w:szCs w:val="32"/>
        </w:rPr>
      </w:pPr>
      <w:r>
        <w:rPr>
          <w:rFonts w:ascii="Times New Roman" w:eastAsia="仿宋_GB2312" w:hAnsi="Times New Roman"/>
          <w:color w:val="000000"/>
          <w:spacing w:val="11"/>
          <w:sz w:val="32"/>
          <w:szCs w:val="32"/>
        </w:rPr>
        <w:t>（</w:t>
      </w:r>
      <w:r>
        <w:rPr>
          <w:rFonts w:ascii="Times New Roman" w:eastAsia="仿宋_GB2312" w:hAnsi="Times New Roman"/>
          <w:color w:val="000000"/>
          <w:spacing w:val="11"/>
          <w:sz w:val="32"/>
          <w:szCs w:val="32"/>
          <w:lang w:eastAsia="zh-CN"/>
        </w:rPr>
        <w:t>五</w:t>
      </w:r>
      <w:r>
        <w:rPr>
          <w:rFonts w:ascii="Times New Roman" w:eastAsia="仿宋_GB2312" w:hAnsi="Times New Roman"/>
          <w:color w:val="000000"/>
          <w:spacing w:val="11"/>
          <w:sz w:val="32"/>
          <w:szCs w:val="32"/>
        </w:rPr>
        <w:t>）</w:t>
      </w:r>
      <w:r>
        <w:rPr>
          <w:rFonts w:ascii="Times New Roman" w:eastAsia="仿宋_GB2312" w:hAnsi="Times New Roman"/>
          <w:color w:val="000000"/>
          <w:sz w:val="32"/>
          <w:szCs w:val="32"/>
          <w:lang w:eastAsia="zh-CN"/>
        </w:rPr>
        <w:t>对违法收运、处置餐厨垃圾的</w:t>
      </w:r>
      <w:r>
        <w:rPr>
          <w:rFonts w:ascii="Times New Roman" w:eastAsia="仿宋_GB2312" w:hAnsi="Times New Roman"/>
          <w:color w:val="000000"/>
          <w:sz w:val="32"/>
          <w:szCs w:val="32"/>
          <w:lang w:val="en-US" w:eastAsia="zh-CN"/>
        </w:rPr>
        <w:t>设施、设备、场所、工具、物品予以查封、扣押。</w:t>
      </w:r>
    </w:p>
    <w:p>
      <w:pPr>
        <w:keepNext w:val="0"/>
        <w:keepLines w:val="0"/>
        <w:pageBreakBefore w:val="0"/>
        <w:widowControl w:val="0"/>
        <w:kinsoku/>
        <w:wordWrap/>
        <w:overflowPunct/>
        <w:topLinePunct w:val="0"/>
        <w:autoSpaceDE/>
        <w:autoSpaceDN/>
        <w:bidi w:val="0"/>
        <w:adjustRightInd/>
        <w:snapToGrid/>
        <w:spacing w:line="600" w:lineRule="exact"/>
        <w:ind w:firstLine="665"/>
        <w:textAlignment w:val="auto"/>
        <w:rPr>
          <w:rFonts w:ascii="Times New Roman" w:eastAsia="仿宋_GB2312" w:hAnsi="Times New Roman"/>
          <w:color w:val="000000"/>
          <w:sz w:val="32"/>
          <w:szCs w:val="32"/>
        </w:rPr>
      </w:pPr>
      <w:r>
        <w:rPr>
          <w:rFonts w:ascii="Times New Roman" w:eastAsia="仿宋_GB2312" w:hAnsi="Times New Roman"/>
          <w:color w:val="000000"/>
          <w:sz w:val="32"/>
          <w:szCs w:val="32"/>
        </w:rPr>
        <w:t>有关单位和个人应当支持配合监督检查并提供工作方便，不得妨碍监督检查人员依法执行公务，不得提供虚假材料。</w:t>
      </w:r>
    </w:p>
    <w:p>
      <w:pPr>
        <w:keepNext w:val="0"/>
        <w:keepLines w:val="0"/>
        <w:pageBreakBefore w:val="0"/>
        <w:widowControl w:val="0"/>
        <w:kinsoku/>
        <w:wordWrap/>
        <w:overflowPunct/>
        <w:topLinePunct w:val="0"/>
        <w:autoSpaceDE/>
        <w:autoSpaceDN/>
        <w:bidi w:val="0"/>
        <w:adjustRightInd/>
        <w:snapToGrid/>
        <w:spacing w:line="600" w:lineRule="exact"/>
        <w:ind w:firstLine="665"/>
        <w:textAlignment w:val="auto"/>
        <w:rPr>
          <w:rFonts w:ascii="Times New Roman" w:eastAsia="仿宋_GB2312" w:cs="Times New Roman" w:hAnsi="Times New Roman"/>
          <w:color w:val="000000"/>
          <w:sz w:val="32"/>
          <w:szCs w:val="32"/>
        </w:rPr>
      </w:pPr>
      <w:r>
        <w:rPr>
          <w:rFonts w:ascii="Times New Roman" w:eastAsia="黑体" w:hAnsi="Times New Roman"/>
          <w:color w:val="000000"/>
          <w:sz w:val="32"/>
          <w:szCs w:val="32"/>
        </w:rPr>
        <w:t>第十</w:t>
      </w:r>
      <w:r>
        <w:rPr>
          <w:rFonts w:eastAsia="黑体" w:hint="eastAsia"/>
          <w:color w:val="000000"/>
          <w:sz w:val="32"/>
          <w:szCs w:val="32"/>
          <w:lang w:val="en-US" w:eastAsia="zh-CN"/>
        </w:rPr>
        <w:t>八</w:t>
      </w:r>
      <w:r>
        <w:rPr>
          <w:rFonts w:ascii="Times New Roman" w:eastAsia="黑体" w:hAnsi="Times New Roman"/>
          <w:color w:val="000000"/>
          <w:sz w:val="32"/>
          <w:szCs w:val="32"/>
        </w:rPr>
        <w:t>条</w:t>
      </w:r>
      <w:r>
        <w:rPr>
          <w:rFonts w:ascii="Times New Roman" w:eastAsia="黑体" w:hAnsi="Times New Roman"/>
          <w:color w:val="000000"/>
          <w:sz w:val="32"/>
          <w:szCs w:val="32"/>
          <w:lang w:val="en-US" w:eastAsia="zh-CN"/>
        </w:rPr>
        <w:t xml:space="preserve">  </w:t>
      </w:r>
      <w:r>
        <w:rPr>
          <w:rFonts w:ascii="Times New Roman" w:eastAsia="仿宋_GB2312" w:cs="Times New Roman" w:hAnsi="Times New Roman" w:hint="eastAsia"/>
          <w:color w:val="000000"/>
          <w:sz w:val="32"/>
          <w:szCs w:val="32"/>
          <w:lang w:val="en-US" w:eastAsia="zh-CN"/>
        </w:rPr>
        <w:t>违反本条例第八条规定，</w:t>
      </w:r>
      <w:r>
        <w:rPr>
          <w:rFonts w:ascii="Times New Roman" w:eastAsia="仿宋_GB2312" w:cs="Times New Roman" w:hAnsi="Times New Roman" w:hint="eastAsia"/>
          <w:color w:val="000000"/>
          <w:sz w:val="32"/>
          <w:szCs w:val="32"/>
          <w:lang w:val="en-US"/>
        </w:rPr>
        <w:t>擅自</w:t>
      </w:r>
      <w:r>
        <w:rPr>
          <w:rFonts w:ascii="Times New Roman" w:eastAsia="仿宋_GB2312" w:cs="Times New Roman" w:hAnsi="Times New Roman" w:hint="eastAsia"/>
          <w:color w:val="000000"/>
          <w:sz w:val="32"/>
          <w:szCs w:val="32"/>
          <w:lang w:val="en-US" w:eastAsia="zh-CN"/>
        </w:rPr>
        <w:t>从事餐厨垃圾经营性收运、处置活动的，由县级以上人民政府市容环境卫生主管部门责令停止违法行为，并</w:t>
      </w:r>
      <w:r>
        <w:rPr>
          <w:rFonts w:ascii="Times New Roman" w:eastAsia="仿宋_GB2312" w:cs="Times New Roman" w:hAnsi="Times New Roman" w:hint="eastAsia"/>
          <w:color w:val="000000"/>
          <w:sz w:val="32"/>
          <w:szCs w:val="32"/>
        </w:rPr>
        <w:t>处以5000元以上3万元</w:t>
      </w:r>
      <w:r>
        <w:rPr>
          <w:rFonts w:ascii="Times New Roman" w:eastAsia="仿宋_GB2312" w:cs="Times New Roman" w:hAnsi="Times New Roman" w:hint="eastAsia"/>
          <w:color w:val="000000"/>
          <w:sz w:val="32"/>
          <w:szCs w:val="32"/>
          <w:lang w:val="en-US" w:eastAsia="zh-CN"/>
        </w:rPr>
        <w:t>以下的罚款。</w:t>
      </w:r>
    </w:p>
    <w:p>
      <w:pPr>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Chars="200" w:firstLine="640"/>
        <w:jc w:val="both"/>
        <w:textAlignment w:val="auto"/>
        <w:rPr>
          <w:rFonts w:ascii="仿宋_GB2312" w:eastAsia="仿宋_GB2312" w:cs="仿宋_GB2312" w:hint="eastAsia"/>
          <w:sz w:val="32"/>
          <w:szCs w:val="32"/>
          <w:lang w:val="en-US"/>
        </w:rPr>
      </w:pPr>
      <w:r>
        <w:rPr>
          <w:rFonts w:ascii="黑体" w:eastAsia="黑体" w:cs="仿宋_GB2312" w:hint="eastAsia"/>
          <w:kern w:val="2"/>
          <w:sz w:val="32"/>
          <w:szCs w:val="32"/>
          <w:lang w:val="en-US" w:eastAsia="zh-CN"/>
        </w:rPr>
        <w:t>第十九条</w:t>
      </w:r>
      <w:r>
        <w:rPr>
          <w:rFonts w:ascii="仿宋_GB2312" w:eastAsia="仿宋_GB2312" w:cs="仿宋_GB2312" w:hint="eastAsia"/>
          <w:kern w:val="2"/>
          <w:sz w:val="32"/>
          <w:szCs w:val="32"/>
          <w:lang w:val="en-US" w:eastAsia="zh-CN"/>
        </w:rPr>
        <w:t xml:space="preserve">  法律规定的机关和有关组织可以对</w:t>
      </w:r>
      <w:r>
        <w:rPr>
          <w:rFonts w:ascii="Times New Roman" w:eastAsia="仿宋_GB2312" w:hAnsi="Times New Roman" w:hint="eastAsia"/>
          <w:color w:val="000000"/>
          <w:spacing w:val="11"/>
          <w:sz w:val="32"/>
          <w:szCs w:val="32"/>
          <w:lang w:eastAsia="zh-CN"/>
        </w:rPr>
        <w:t>以</w:t>
      </w:r>
      <w:r>
        <w:rPr>
          <w:rFonts w:ascii="Times New Roman" w:eastAsia="仿宋_GB2312" w:hAnsi="Times New Roman"/>
          <w:color w:val="000000"/>
          <w:spacing w:val="11"/>
          <w:sz w:val="32"/>
          <w:szCs w:val="32"/>
        </w:rPr>
        <w:t>餐厨</w:t>
      </w:r>
      <w:r>
        <w:rPr>
          <w:rFonts w:ascii="Times New Roman" w:eastAsia="仿宋_GB2312" w:hAnsi="Times New Roman"/>
          <w:color w:val="000000"/>
          <w:spacing w:val="11"/>
          <w:sz w:val="32"/>
          <w:szCs w:val="32"/>
          <w:lang w:eastAsia="zh-CN"/>
        </w:rPr>
        <w:t>垃圾</w:t>
      </w:r>
      <w:r>
        <w:rPr>
          <w:rFonts w:ascii="Times New Roman" w:eastAsia="仿宋_GB2312" w:hAnsi="Times New Roman" w:hint="eastAsia"/>
          <w:color w:val="000000"/>
          <w:spacing w:val="11"/>
          <w:sz w:val="32"/>
          <w:szCs w:val="32"/>
          <w:lang w:eastAsia="zh-CN"/>
        </w:rPr>
        <w:t>或者其资源化产品作为原料，</w:t>
      </w:r>
      <w:r>
        <w:rPr>
          <w:rFonts w:ascii="Times New Roman" w:eastAsia="仿宋_GB2312" w:hAnsi="Times New Roman"/>
          <w:color w:val="000000"/>
          <w:spacing w:val="11"/>
          <w:sz w:val="32"/>
          <w:szCs w:val="32"/>
        </w:rPr>
        <w:t>提炼加工食用油脂</w:t>
      </w:r>
      <w:r>
        <w:rPr>
          <w:rFonts w:ascii="Times New Roman" w:eastAsia="仿宋_GB2312" w:hAnsi="Times New Roman" w:hint="eastAsia"/>
          <w:color w:val="000000"/>
          <w:spacing w:val="11"/>
          <w:sz w:val="32"/>
          <w:szCs w:val="32"/>
          <w:lang w:eastAsia="zh-CN"/>
        </w:rPr>
        <w:t>、制作</w:t>
      </w:r>
      <w:r>
        <w:rPr>
          <w:rFonts w:ascii="Times New Roman" w:eastAsia="仿宋_GB2312" w:hAnsi="Times New Roman"/>
          <w:color w:val="000000"/>
          <w:spacing w:val="11"/>
          <w:sz w:val="32"/>
          <w:szCs w:val="32"/>
        </w:rPr>
        <w:t>食品</w:t>
      </w:r>
      <w:r>
        <w:rPr>
          <w:rFonts w:ascii="Times New Roman" w:eastAsia="仿宋_GB2312" w:hAnsi="Times New Roman" w:hint="eastAsia"/>
          <w:color w:val="000000"/>
          <w:spacing w:val="11"/>
          <w:sz w:val="32"/>
          <w:szCs w:val="32"/>
          <w:lang w:eastAsia="zh-CN"/>
        </w:rPr>
        <w:t>等可能危害人体健康的产品</w:t>
      </w:r>
      <w:r>
        <w:rPr>
          <w:rFonts w:eastAsia="仿宋_GB2312" w:hint="eastAsia"/>
          <w:color w:val="000000"/>
          <w:spacing w:val="11"/>
          <w:sz w:val="32"/>
          <w:szCs w:val="32"/>
          <w:lang w:val="en-US" w:eastAsia="zh-CN"/>
        </w:rPr>
        <w:t>以及</w:t>
      </w:r>
      <w:r>
        <w:rPr>
          <w:rFonts w:ascii="仿宋_GB2312" w:eastAsia="仿宋_GB2312" w:cs="仿宋_GB2312" w:hint="eastAsia"/>
          <w:kern w:val="2"/>
          <w:sz w:val="32"/>
          <w:szCs w:val="32"/>
          <w:lang w:val="en-US" w:eastAsia="zh-CN"/>
        </w:rPr>
        <w:t>不按照法律、法规有关规定处置餐厨垃圾造成环境污染等损害社会公共利益的行为提起诉讼，要求有关责任主体承担停止侵害、排除妨碍、消除危险、恢复原状和赔偿损失等责任。</w:t>
      </w:r>
    </w:p>
    <w:p>
      <w:pPr>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right="0" w:firstLineChars="200" w:firstLine="640"/>
        <w:jc w:val="both"/>
        <w:textAlignment w:val="auto"/>
        <w:rPr>
          <w:rFonts w:eastAsia="仿宋_GB2312" w:hint="eastAsia"/>
          <w:sz w:val="32"/>
          <w:szCs w:val="32"/>
          <w:lang w:val="en-US" w:eastAsia="zh-CN"/>
        </w:rPr>
      </w:pPr>
      <w:r>
        <w:rPr>
          <w:rFonts w:ascii="仿宋_GB2312" w:eastAsia="仿宋_GB2312" w:cs="仿宋_GB2312" w:hint="eastAsia"/>
          <w:kern w:val="2"/>
          <w:sz w:val="32"/>
          <w:szCs w:val="32"/>
          <w:lang w:val="en-US" w:eastAsia="zh-CN"/>
        </w:rPr>
        <w:t>检察机关及有关公益组织为了社会公共利益，可以依照法律对涉及环境资源保护、食品安全保障方面的具体行政行为和行政不作为提起诉讼，要求有关行政机关履行有利于环境资源保护或者食品安全保障方面的行政管理职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kern w:val="2"/>
          <w:sz w:val="32"/>
          <w:szCs w:val="32"/>
          <w:lang w:val="en-US" w:eastAsia="zh-CN"/>
        </w:rPr>
      </w:pPr>
      <w:r>
        <w:rPr>
          <w:rFonts w:ascii="黑体" w:eastAsia="黑体" w:hint="eastAsia"/>
          <w:sz w:val="32"/>
          <w:szCs w:val="32"/>
        </w:rPr>
        <w:t>第</w:t>
      </w:r>
      <w:r>
        <w:rPr>
          <w:rFonts w:ascii="黑体" w:eastAsia="黑体" w:hint="eastAsia"/>
          <w:sz w:val="32"/>
          <w:szCs w:val="32"/>
          <w:lang w:val="en-US" w:eastAsia="zh-CN"/>
        </w:rPr>
        <w:t>二十</w:t>
      </w:r>
      <w:r>
        <w:rPr>
          <w:rFonts w:ascii="黑体" w:eastAsia="黑体" w:hint="eastAsia"/>
          <w:sz w:val="32"/>
          <w:szCs w:val="32"/>
        </w:rPr>
        <w:t xml:space="preserve">条 </w:t>
      </w:r>
      <w:r>
        <w:rPr>
          <w:rFonts w:eastAsia="仿宋_GB2312" w:hint="eastAsia"/>
          <w:sz w:val="32"/>
          <w:szCs w:val="32"/>
        </w:rPr>
        <w:t xml:space="preserve"> </w:t>
      </w:r>
      <w:r>
        <w:rPr>
          <w:rFonts w:ascii="仿宋_GB2312" w:eastAsia="仿宋_GB2312" w:cs="仿宋_GB2312" w:hint="eastAsia"/>
          <w:kern w:val="2"/>
          <w:sz w:val="32"/>
          <w:szCs w:val="32"/>
          <w:lang w:val="en-US" w:eastAsia="zh-CN"/>
        </w:rPr>
        <w:t>国家机关工作人员在餐厨垃圾监督和管理工作中玩忽职守、滥用职权、徇私舞弊尚不构成犯罪的，由有关机关依法给予处分。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Times New Roman" w:eastAsia="黑体" w:hAnsi="Times New Roman"/>
          <w:color w:val="000000"/>
          <w:sz w:val="32"/>
          <w:szCs w:val="32"/>
          <w:lang w:eastAsia="zh-CN"/>
        </w:rPr>
      </w:pPr>
      <w:r>
        <w:rPr>
          <w:rFonts w:ascii="Times New Roman" w:eastAsia="黑体" w:hAnsi="Times New Roman"/>
          <w:color w:val="000000"/>
          <w:sz w:val="32"/>
          <w:szCs w:val="32"/>
          <w:lang w:eastAsia="zh-CN"/>
        </w:rPr>
        <w:t>第二十</w:t>
      </w:r>
      <w:r>
        <w:rPr>
          <w:rFonts w:eastAsia="黑体" w:hint="eastAsia"/>
          <w:color w:val="000000"/>
          <w:sz w:val="32"/>
          <w:szCs w:val="32"/>
          <w:lang w:val="en-US" w:eastAsia="zh-CN"/>
        </w:rPr>
        <w:t>一</w:t>
      </w:r>
      <w:r>
        <w:rPr>
          <w:rFonts w:ascii="Times New Roman" w:eastAsia="黑体" w:hAnsi="Times New Roman"/>
          <w:color w:val="000000"/>
          <w:sz w:val="32"/>
          <w:szCs w:val="32"/>
          <w:lang w:eastAsia="zh-CN"/>
        </w:rPr>
        <w:t>条</w:t>
      </w:r>
      <w:r>
        <w:rPr>
          <w:rFonts w:ascii="Times New Roman" w:eastAsia="黑体" w:hAnsi="Times New Roman"/>
          <w:color w:val="000000"/>
          <w:sz w:val="32"/>
          <w:szCs w:val="32"/>
          <w:lang w:val="en-US" w:eastAsia="zh-CN"/>
        </w:rPr>
        <w:t xml:space="preserve">  </w:t>
      </w:r>
      <w:r>
        <w:rPr>
          <w:rFonts w:ascii="Times New Roman" w:eastAsia="仿宋_GB2312" w:hAnsi="Times New Roman"/>
          <w:color w:val="000000"/>
          <w:sz w:val="32"/>
          <w:szCs w:val="32"/>
        </w:rPr>
        <w:t>违反本条例规定的其他行为，法律、法规有处罚规定的，从其规定。</w:t>
      </w:r>
    </w:p>
    <w:p>
      <w:pPr>
        <w:pStyle w:val="17"/>
        <w:keepNext w:val="0"/>
        <w:keepLines w:val="0"/>
        <w:pageBreakBefore w:val="0"/>
        <w:widowControl w:val="0"/>
        <w:kinsoku/>
        <w:wordWrap/>
        <w:overflowPunct/>
        <w:topLinePunct w:val="0"/>
        <w:autoSpaceDE/>
        <w:autoSpaceDN/>
        <w:bidi w:val="0"/>
        <w:adjustRightInd/>
        <w:snapToGrid/>
        <w:spacing w:before="0" w:after="0" w:line="600" w:lineRule="exact"/>
        <w:ind w:firstLineChars="200" w:firstLine="640"/>
        <w:textAlignment w:val="auto"/>
        <w:rPr>
          <w:rFonts w:ascii="Times New Roman" w:eastAsia="黑体" w:hAnsi="Times New Roman"/>
          <w:b w:val="0"/>
          <w:bCs w:val="0"/>
          <w:color w:val="000000"/>
          <w:sz w:val="32"/>
          <w:szCs w:val="32"/>
          <w:lang w:bidi="ar-SA"/>
        </w:rPr>
      </w:pPr>
      <w:r>
        <w:rPr>
          <w:rFonts w:ascii="Times New Roman" w:eastAsia="黑体" w:hAnsi="Times New Roman"/>
          <w:b w:val="0"/>
          <w:bCs w:val="0"/>
          <w:color w:val="000000"/>
          <w:sz w:val="32"/>
          <w:szCs w:val="32"/>
          <w:lang w:bidi="ar-SA"/>
        </w:rPr>
        <w:t>第</w:t>
      </w:r>
      <w:r>
        <w:rPr>
          <w:rFonts w:ascii="Times New Roman" w:eastAsia="黑体" w:hAnsi="Times New Roman"/>
          <w:b w:val="0"/>
          <w:bCs w:val="0"/>
          <w:color w:val="000000"/>
          <w:sz w:val="32"/>
          <w:szCs w:val="32"/>
          <w:lang w:eastAsia="zh-CN" w:bidi="ar-SA"/>
        </w:rPr>
        <w:t>二十</w:t>
      </w:r>
      <w:r>
        <w:rPr>
          <w:rFonts w:ascii="Times New Roman" w:eastAsia="黑体" w:hAnsi="Times New Roman" w:hint="eastAsia"/>
          <w:b w:val="0"/>
          <w:bCs w:val="0"/>
          <w:color w:val="000000"/>
          <w:sz w:val="32"/>
          <w:szCs w:val="32"/>
          <w:lang w:val="en-US" w:eastAsia="zh-CN" w:bidi="ar-SA"/>
        </w:rPr>
        <w:t>二</w:t>
      </w:r>
      <w:r>
        <w:rPr>
          <w:rFonts w:ascii="Times New Roman" w:eastAsia="黑体" w:hAnsi="Times New Roman"/>
          <w:b w:val="0"/>
          <w:bCs w:val="0"/>
          <w:color w:val="000000"/>
          <w:sz w:val="32"/>
          <w:szCs w:val="32"/>
          <w:lang w:bidi="ar-SA"/>
        </w:rPr>
        <w:t>条</w:t>
      </w:r>
      <w:r>
        <w:rPr>
          <w:rFonts w:ascii="Times New Roman" w:eastAsia="仿宋_GB2312" w:hAnsi="Times New Roman"/>
          <w:b w:val="0"/>
          <w:bCs w:val="0"/>
          <w:color w:val="000000"/>
          <w:sz w:val="32"/>
          <w:szCs w:val="32"/>
          <w:lang w:bidi="ar-SA"/>
        </w:rPr>
        <w:t xml:space="preserve"> </w:t>
      </w:r>
      <w:r>
        <w:rPr>
          <w:rFonts w:ascii="Times New Roman" w:eastAsia="仿宋_GB2312" w:hAnsi="Times New Roman"/>
          <w:color w:val="000000"/>
          <w:sz w:val="32"/>
          <w:szCs w:val="32"/>
          <w:lang w:val="en-US" w:eastAsia="zh-CN" w:bidi="ar-SA"/>
        </w:rPr>
        <w:t xml:space="preserve"> </w:t>
      </w:r>
      <w:r>
        <w:rPr>
          <w:rFonts w:ascii="Times New Roman" w:eastAsia="仿宋_GB2312" w:hAnsi="Times New Roman"/>
          <w:b w:val="0"/>
          <w:bCs w:val="0"/>
          <w:color w:val="000000"/>
          <w:sz w:val="32"/>
          <w:szCs w:val="32"/>
          <w:lang w:bidi="ar-SA"/>
        </w:rPr>
        <w:t>本条例自  年 月 日起施行。</w:t>
      </w:r>
    </w:p>
    <w:sectPr>
      <w:headerReference w:type="default" r:id="rId2"/>
      <w:footerReference w:type="default" r:id="rId3"/>
      <w:pgSz w:w="11907" w:h="16840"/>
      <w:pgMar w:top="2098" w:right="1474" w:bottom="1985" w:left="1588" w:header="851" w:footer="992" w:gutter="0"/>
      <w:pgNumType w:start="1"/>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NIMX Jacoby Light">
    <w:altName w:val="宋体"/>
    <w:panose1 w:val="02010600010101010101"/>
    <w:charset w:val="00"/>
    <w:family w:val="auto"/>
    <w:pitch w:val="variable"/>
    <w:sig w:usb0="00000000" w:usb1="00000000" w:usb2="00000000" w:usb3="00000000" w:csb0="00040000" w:csb1="00000000"/>
  </w:font>
  <w:font w:name="汉仪细等线繁">
    <w:altName w:val="宋体"/>
    <w:panose1 w:val="02010609000101010101"/>
    <w:charset w:val="00"/>
    <w:family w:val="auto"/>
    <w:pitch w:val="variable"/>
    <w:sig w:usb0="00000000" w:usb1="00000000" w:usb2="00000002" w:usb3="00000000" w:csb0="00040000" w:csb1="00000000"/>
  </w:font>
  <w:font w:name="Arial">
    <w:altName w:val="Times New Roman"/>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spacing w:beforeAutospacing="0" w:afterAutospacing="0" w:line="240" w:lineRule="auto"/>
      <w:jc w:val="left"/>
      <w:rPr>
        <w:sz w:val="18"/>
      </w:rPr>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1828800" cy="1828800"/>
              <wp:effectExtent l="0" t="0" r="0" b="0"/>
              <wp:wrapNone/>
              <wp:docPr id="1" name="_x0000_s2225"/>
              <wp:cNvGraphicFramePr>
                <a:graphicFrameLocks noChangeAspect="0"/>
              </wp:cNvGraphicFramePr>
              <a:graphic>
                <a:graphicData uri="http://schemas.microsoft.com/office/word/2010/wordprocessingShape">
                  <wps:wsp>
                    <wps:cNvSpPr/>
                    <wps:spPr>
                      <a:xfrm rot="0">
                        <a:off x="0" y="0"/>
                        <a:ext cx="1828800" cy="1828800"/>
                      </a:xfrm>
                      <a:prstGeom prst="rect"/>
                      <a:noFill/>
                      <a:ln w="9525" cmpd="sng" cap="flat">
                        <a:noFill/>
                        <a:prstDash val="solid"/>
                        <a:miter/>
                      </a:ln>
                    </wps:spPr>
                    <wps:txbx id="2">
                      <w:txbxContent>
                        <w:p>
                          <w:pPr>
                            <w:pStyle w:val="24"/>
                            <w:tabs>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p/>
                      </w:txbxContent>
                    </wps:txbx>
                    <wps:bodyPr vert="horz" wrap="square" lIns="0" tIns="0" rIns="0" bIns="0" anchor="t" anchorCtr="0" upright="0">
                      <a:noAutofit/>
                    </wps:bodyPr>
                  </wps:wsp>
                </a:graphicData>
              </a:graphic>
            </wp:anchor>
          </w:drawing>
        </mc:Choice>
        <mc:Fallback>
          <w:pict>
            <v:rect type="#_x0000_t1" id="_x0000_s2225 3" o:spid="_x0000_s3" filled="f" stroked="f" style="position:absolute;margin-left:0.0pt;margin-top:0.0pt;width:144.0pt;height:144.0pt;z-index:12;mso-position-horizontal:outsid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24"/>
                      <w:tabs>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pBdr>
        <w:bottom w:val="none" w:sz="0" w:space="0" w:color="auto"/>
      </w:pBdr>
      <w:tabs>
        <w:tab w:val="clear" w:pos="4153"/>
        <w:tab w:val="clear"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able of authorities"/>
    <w:basedOn w:val="0"/>
    <w:next w:val="0"/>
    <w:pPr>
      <w:keepNext w:val="0"/>
      <w:keepLines w:val="0"/>
      <w:widowControl w:val="0"/>
      <w:suppressLineNumbers w:val="0"/>
      <w:ind w:leftChars="200" w:left="200"/>
      <w:jc w:val="both"/>
    </w:pPr>
    <w:rPr>
      <w:rFonts w:ascii="Calibri" w:eastAsia="仿宋_GB2312" w:cs="Calibri" w:hAnsi="Calibri"/>
      <w:kern w:val="2"/>
      <w:sz w:val="32"/>
      <w:szCs w:val="32"/>
      <w:lang w:val="en-US" w:eastAsia="zh-CN"/>
    </w:rPr>
  </w:style>
  <w:style w:type="paragraph" w:customStyle="1" w:styleId="16">
    <w:name w:val="标题 11"/>
    <w:basedOn w:val="0"/>
    <w:pPr>
      <w:keepNext/>
      <w:keepLines/>
      <w:widowControl w:val="0"/>
      <w:spacing w:before="340" w:beforeAutospacing="0" w:after="330" w:afterAutospacing="0" w:line="578" w:lineRule="auto"/>
      <w:outlineLvl w:val="0"/>
    </w:pPr>
    <w:rPr>
      <w:b/>
      <w:bCs/>
      <w:kern w:val="44"/>
      <w:sz w:val="44"/>
      <w:szCs w:val="44"/>
    </w:rPr>
  </w:style>
  <w:style w:type="paragraph" w:customStyle="1" w:styleId="17">
    <w:name w:val="标题 21"/>
    <w:basedOn w:val="0"/>
    <w:pPr>
      <w:keepNext/>
      <w:keepLines/>
      <w:widowControl w:val="0"/>
      <w:spacing w:before="260" w:beforeAutospacing="0" w:after="260" w:afterAutospacing="0" w:line="415" w:lineRule="auto"/>
      <w:outlineLvl w:val="1"/>
    </w:pPr>
    <w:rPr>
      <w:rFonts w:ascii="NIMX Jacoby Light" w:eastAsia="NIMX Jacoby Light" w:hAnsi="NIMX Jacoby Light"/>
      <w:b/>
      <w:bCs/>
      <w:sz w:val="32"/>
      <w:szCs w:val="32"/>
    </w:rPr>
  </w:style>
  <w:style w:type="paragraph" w:customStyle="1" w:styleId="18">
    <w:name w:val="引文目录1"/>
    <w:basedOn w:val="0"/>
    <w:pPr>
      <w:keepNext w:val="0"/>
      <w:keepLines w:val="0"/>
      <w:widowControl w:val="0"/>
      <w:suppressLineNumbers w:val="0"/>
      <w:ind w:leftChars="200" w:left="200"/>
      <w:jc w:val="both"/>
    </w:pPr>
    <w:rPr>
      <w:rFonts w:ascii="Calibri" w:eastAsia="仿宋_GB2312" w:hAnsi="Calibri"/>
      <w:kern w:val="2"/>
      <w:sz w:val="32"/>
      <w:szCs w:val="32"/>
      <w:lang w:val="en-US" w:eastAsia="zh-CN"/>
    </w:rPr>
  </w:style>
  <w:style w:type="paragraph" w:customStyle="1" w:styleId="19">
    <w:name w:val="索引 81"/>
    <w:pPr>
      <w:widowControl w:val="0"/>
      <w:spacing w:beforeAutospacing="0" w:afterAutospacing="0" w:line="240" w:lineRule="auto"/>
      <w:ind w:left="2940"/>
      <w:jc w:val="left"/>
    </w:pPr>
    <w:rPr>
      <w:rFonts w:ascii="宋体" w:eastAsia="宋体" w:cs="Times New Roman"/>
      <w:kern w:val="2"/>
      <w:sz w:val="24"/>
      <w:szCs w:val="21"/>
      <w:lang w:val="en-US" w:eastAsia="zh-CN" w:bidi="ar-SA"/>
    </w:rPr>
  </w:style>
  <w:style w:type="paragraph" w:customStyle="1" w:styleId="20">
    <w:name w:val="正文文本1"/>
    <w:basedOn w:val="0"/>
    <w:pPr>
      <w:spacing w:beforeAutospacing="0" w:after="120" w:afterAutospacing="0"/>
    </w:pPr>
  </w:style>
  <w:style w:type="paragraph" w:customStyle="1" w:styleId="21">
    <w:name w:val="正文文本缩进1"/>
    <w:basedOn w:val="0"/>
    <w:pPr>
      <w:ind w:leftChars="200" w:left="200"/>
    </w:pPr>
  </w:style>
  <w:style w:type="paragraph" w:customStyle="1" w:styleId="22">
    <w:name w:val="纯文本1"/>
    <w:basedOn w:val="0"/>
    <w:rPr>
      <w:rFonts w:ascii="汉仪细等线繁" w:eastAsia="汉仪细等线繁"/>
      <w:kern w:val="0"/>
      <w:sz w:val="20"/>
      <w:szCs w:val="20"/>
    </w:rPr>
  </w:style>
  <w:style w:type="paragraph" w:customStyle="1" w:styleId="23">
    <w:name w:val="批注框文本1"/>
    <w:basedOn w:val="0"/>
    <w:rPr>
      <w:sz w:val="18"/>
      <w:szCs w:val="18"/>
    </w:rPr>
  </w:style>
  <w:style w:type="paragraph" w:customStyle="1" w:styleId="24">
    <w:name w:val="页脚11"/>
    <w:basedOn w:val="0"/>
    <w:pPr>
      <w:tabs>
        <w:tab w:val="center" w:pos="4153"/>
        <w:tab w:val="right" w:pos="8306"/>
      </w:tabs>
      <w:snapToGrid w:val="0"/>
      <w:jc w:val="left"/>
    </w:pPr>
    <w:rPr>
      <w:sz w:val="18"/>
      <w:szCs w:val="18"/>
    </w:rPr>
  </w:style>
  <w:style w:type="paragraph" w:customStyle="1" w:styleId="25">
    <w:name w:val="页眉1"/>
    <w:basedOn w:val="0"/>
    <w:pPr>
      <w:pBdr>
        <w:bottom w:val="single" w:sz="6" w:space="1" w:color="000000"/>
      </w:pBdr>
      <w:tabs>
        <w:tab w:val="center" w:pos="4153"/>
        <w:tab w:val="right" w:pos="8306"/>
      </w:tabs>
      <w:snapToGrid w:val="0"/>
      <w:jc w:val="center"/>
    </w:pPr>
    <w:rPr>
      <w:sz w:val="18"/>
      <w:szCs w:val="18"/>
    </w:rPr>
  </w:style>
  <w:style w:type="paragraph" w:customStyle="1" w:styleId="26">
    <w:name w:val="普通(网站)1"/>
    <w:basedOn w:val="0"/>
    <w:pPr>
      <w:spacing w:beforeAutospacing="1" w:afterAutospacing="1"/>
      <w:jc w:val="left"/>
    </w:pPr>
    <w:rPr>
      <w:kern w:val="0"/>
      <w:sz w:val="24"/>
      <w:szCs w:val="22"/>
    </w:rPr>
  </w:style>
  <w:style w:type="paragraph" w:customStyle="1" w:styleId="27">
    <w:name w:val="标题1"/>
    <w:basedOn w:val="0"/>
    <w:pPr>
      <w:spacing w:before="240" w:beforeAutospacing="0" w:after="60" w:afterAutospacing="0"/>
      <w:jc w:val="center"/>
      <w:outlineLvl w:val="0"/>
    </w:pPr>
    <w:rPr>
      <w:rFonts w:ascii="Arial" w:eastAsia="方正小标宋简体" w:hAnsi="Arial"/>
      <w:b/>
      <w:bCs/>
      <w:sz w:val="32"/>
      <w:szCs w:val="32"/>
      <w:lang w:bidi="ar-SA"/>
    </w:rPr>
  </w:style>
  <w:style w:type="paragraph" w:customStyle="1" w:styleId="28">
    <w:name w:val="正文首行缩进 21"/>
    <w:basedOn w:val="21"/>
    <w:pPr>
      <w:ind w:firstLineChars="200" w:firstLine="200"/>
    </w:p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rFonts w:ascii="Times New Roman" w:eastAsia="宋体" w:cs="Times New Roman" w:hAnsi="Times New Roman"/>
      <w:kern w:val="2"/>
      <w:sz w:val="21"/>
      <w:szCs w:val="20"/>
      <w:lang w:val="en-US" w:eastAsia="zh-CN" w:bidi="ar-SA"/>
    </w:rPr>
  </w:style>
  <w:style w:type="paragraph" w:customStyle="1" w:styleId="30">
    <w:name w:val="正文-公1"/>
    <w:basedOn w:val="29"/>
    <w:pPr>
      <w:ind w:firstLineChars="200" w:firstLine="200"/>
    </w:pPr>
    <w:rPr>
      <w:szCs w:val="21"/>
    </w:rPr>
  </w:style>
  <w:style w:type="paragraph" w:customStyle="1" w:styleId="31">
    <w:name w:val="正文1"/>
    <w:pPr>
      <w:widowControl w:val="0"/>
      <w:suppressAutoHyphens w:val="0"/>
      <w:bidi w:val="0"/>
      <w:spacing w:before="0" w:beforeAutospacing="0" w:after="0" w:afterAutospacing="0"/>
      <w:jc w:val="both"/>
    </w:pPr>
    <w:rPr>
      <w:rFonts w:ascii="Calibri" w:eastAsia="宋体" w:cs="Times New Roman" w:hAnsi="Calibri"/>
      <w:color w:val="000000"/>
      <w:kern w:val="2"/>
      <w:sz w:val="21"/>
      <w:szCs w:val="24"/>
      <w:lang w:val="en-US" w:eastAsia="zh-CN" w:bidi="ar-SA"/>
    </w:rPr>
  </w:style>
  <w:style w:type="paragraph" w:customStyle="1" w:styleId="32">
    <w:name w:val="页脚1"/>
    <w:basedOn w:val="31"/>
    <w:pPr>
      <w:tabs>
        <w:tab w:val="center" w:pos="4153"/>
        <w:tab w:val="right" w:pos="8306"/>
      </w:tabs>
      <w:snapToGrid w:val="0"/>
      <w:jc w:val="left"/>
    </w:pPr>
    <w:rPr>
      <w:sz w:val="18"/>
      <w:szCs w:val="18"/>
    </w:rPr>
  </w:style>
  <w:style w:type="paragraph" w:customStyle="1" w:styleId="33">
    <w:name w:val="p"/>
    <w:basedOn w:val="0"/>
    <w:pPr>
      <w:widowControl/>
      <w:spacing w:before="100" w:beforeAutospacing="1" w:after="100" w:afterAutospacing="1"/>
      <w:jc w:val="left"/>
    </w:pPr>
    <w:rPr>
      <w:rFonts w:ascii="宋体"/>
      <w:kern w:val="0"/>
      <w:sz w:val="24"/>
    </w:rPr>
  </w:style>
  <w:style w:type="paragraph" w:customStyle="1" w:styleId="34">
    <w:name w:val="HtmlNormal"/>
    <w:pPr>
      <w:widowControl/>
      <w:spacing w:before="100" w:beforeAutospacing="1" w:after="100" w:afterAutospacing="1"/>
      <w:jc w:val="left"/>
    </w:pPr>
    <w:rPr>
      <w:rFonts w:ascii="Calibri" w:eastAsia="宋体" w:cs="Times New Roman" w:hAnsi="Calibri"/>
      <w:kern w:val="0"/>
      <w:sz w:val="24"/>
      <w:szCs w:val="24"/>
      <w:lang w:val="en-US" w:eastAsia="zh-CN" w:bidi="ar-SA"/>
    </w:rPr>
  </w:style>
  <w:style w:type="paragraph" w:customStyle="1" w:styleId="35">
    <w:name w:val="Heading2"/>
    <w:basedOn w:val="0"/>
    <w:pPr>
      <w:keepNext/>
      <w:keepLines/>
      <w:widowControl w:val="0"/>
      <w:spacing w:before="260" w:beforeAutospacing="0" w:after="260" w:afterAutospacing="0" w:line="415" w:lineRule="auto"/>
    </w:pPr>
    <w:rPr>
      <w:rFonts w:ascii="Arial" w:eastAsia="黑体" w:hAnsi="Arial"/>
      <w:b/>
      <w:bCs/>
      <w:sz w:val="32"/>
      <w:szCs w:val="32"/>
    </w:rPr>
  </w:style>
  <w:style w:type="paragraph" w:customStyle="1" w:styleId="36">
    <w:name w:val="正文 New New New New New New New New New New New New New New New New New New New New"/>
    <w:pPr>
      <w:widowControl w:val="0"/>
      <w:jc w:val="both"/>
    </w:pPr>
    <w:rPr>
      <w:rFonts w:ascii="Calibri" w:eastAsia="宋体" w:cs="Times New Roman" w:hAnsi="Calibri"/>
      <w:kern w:val="2"/>
      <w:sz w:val="21"/>
      <w:szCs w:val="24"/>
      <w:lang w:val="en-US" w:eastAsia="zh-CN" w:bidi="ar-SA"/>
    </w:rPr>
  </w:style>
  <w:style w:type="paragraph" w:customStyle="1" w:styleId="37">
    <w:name w:val="List Paragraph1"/>
    <w:basedOn w:val="0"/>
    <w:pPr>
      <w:ind w:firstLine="420"/>
    </w:pPr>
    <w:rPr>
      <w:szCs w:val="21"/>
    </w:rPr>
  </w:style>
  <w:style w:type="paragraph" w:styleId="38">
    <w:name w:val="List Paragraph"/>
    <w:basedOn w:val="0"/>
    <w:pPr>
      <w:ind w:firstLine="42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7</Pages>
  <Words>2815</Words>
  <Characters>2818</Characters>
  <Lines>136</Lines>
  <Paragraphs>60</Paragraphs>
  <CharactersWithSpaces>2892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0</cp:revision>
  <cp:lastPrinted>2023-05-30T23:01:00Z</cp:lastPrinted>
  <dcterms:created xsi:type="dcterms:W3CDTF">2023-05-29T13:48:00Z</dcterms:created>
  <dcterms:modified xsi:type="dcterms:W3CDTF">2023-06-16T01:48:35Z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2052-11.1.0.9719</vt:lpwstr>
  </property>
</Properties>
</file>