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640" w:lineRule="exact"/>
        <w:jc w:val="center"/>
        <w:textAlignment w:val="auto"/>
        <w:rPr>
          <w:rFonts w:ascii="方正小标宋简体" w:eastAsia="方正小标宋简体" w:cs="方正小标宋简体" w:hint="eastAsia"/>
          <w:b w:val="0"/>
          <w:bCs w:val="0"/>
          <w:vanish w:val="0"/>
          <w:color w:val="000000"/>
          <w:kern w:val="2"/>
          <w:sz w:val="44"/>
          <w:szCs w:val="44"/>
          <w14:textFill>
            <w14:solidFill>
              <w14:srgbClr w14:val="000000"/>
            </w14:solidFill>
          </w14:textFill>
          <w:lang w:eastAsia="zh-CN"/>
        </w:rPr>
      </w:pPr>
      <w:r>
        <w:rPr>
          <w:rFonts w:ascii="方正小标宋简体" w:eastAsia="方正小标宋简体" w:cs="方正小标宋简体" w:hint="eastAsia"/>
          <w:b w:val="0"/>
          <w:bCs w:val="0"/>
          <w:vanish w:val="0"/>
          <w:color w:val="000000"/>
          <w:kern w:val="2"/>
          <w:sz w:val="44"/>
          <w:szCs w:val="44"/>
          <w14:textFill>
            <w14:solidFill>
              <w14:srgbClr w14:val="000000"/>
            </w14:solidFill>
          </w14:textFill>
          <w:lang w:eastAsia="zh-CN"/>
        </w:rPr>
        <w:t>毕节市海绵城市建设管理条例</w:t>
      </w:r>
    </w:p>
    <w:p>
      <w:pPr>
        <w:spacing w:line="600" w:lineRule="exact"/>
        <w:ind w:firstLineChars="200" w:firstLine="640"/>
        <w:rPr>
          <w:rFonts w:ascii="楷体_GB2312" w:eastAsia="楷体_GB2312" w:hint="eastAsia"/>
          <w:color w:val="000000"/>
          <w:sz w:val="32"/>
          <w:szCs w:val="32"/>
        </w:rPr>
      </w:pPr>
      <w:r>
        <w:rPr>
          <w:rFonts w:ascii="楷体_GB2312" w:eastAsia="楷体_GB2312" w:cs="楷体_GB2312" w:hint="eastAsia"/>
          <w:color w:val="000000"/>
          <w:sz w:val="32"/>
          <w:szCs w:val="32"/>
        </w:rPr>
        <w:t>（</w:t>
      </w:r>
      <w:r>
        <w:rPr>
          <w:rFonts w:ascii="楷体_GB2312" w:eastAsia="楷体_GB2312" w:cs="楷体_GB2312"/>
          <w:color w:val="000000"/>
          <w:sz w:val="32"/>
          <w:szCs w:val="32"/>
        </w:rPr>
        <w:t>202</w:t>
      </w:r>
      <w:r>
        <w:rPr>
          <w:rFonts w:ascii="楷体_GB2312" w:eastAsia="楷体_GB2312" w:cs="楷体_GB2312" w:hint="eastAsia"/>
          <w:color w:val="000000"/>
          <w:sz w:val="32"/>
          <w:szCs w:val="32"/>
          <w:lang w:val="en-US" w:eastAsia="zh-CN"/>
        </w:rPr>
        <w:t>3</w:t>
      </w:r>
      <w:r>
        <w:rPr>
          <w:rFonts w:ascii="楷体_GB2312" w:eastAsia="楷体_GB2312" w:cs="楷体_GB2312"/>
          <w:color w:val="000000"/>
          <w:sz w:val="32"/>
          <w:szCs w:val="32"/>
        </w:rPr>
        <w:t>年</w:t>
      </w:r>
      <w:r>
        <w:rPr>
          <w:rFonts w:ascii="楷体_GB2312" w:eastAsia="楷体_GB2312" w:cs="楷体_GB2312"/>
          <w:color w:val="000000"/>
          <w:sz w:val="32"/>
          <w:szCs w:val="32"/>
          <w:lang w:val="en-US" w:eastAsia="zh-CN"/>
        </w:rPr>
        <w:t>8</w:t>
      </w:r>
      <w:r>
        <w:rPr>
          <w:rFonts w:ascii="楷体_GB2312" w:eastAsia="楷体_GB2312" w:cs="楷体_GB2312"/>
          <w:color w:val="000000"/>
          <w:sz w:val="32"/>
          <w:szCs w:val="32"/>
        </w:rPr>
        <w:t>月</w:t>
      </w:r>
      <w:r>
        <w:rPr>
          <w:rFonts w:ascii="楷体_GB2312" w:eastAsia="楷体_GB2312" w:cs="楷体_GB2312"/>
          <w:color w:val="000000"/>
          <w:sz w:val="32"/>
          <w:szCs w:val="32"/>
          <w:lang w:val="en-US" w:eastAsia="zh-CN"/>
        </w:rPr>
        <w:t>17</w:t>
      </w:r>
      <w:r>
        <w:rPr>
          <w:rFonts w:ascii="楷体_GB2312" w:eastAsia="楷体_GB2312" w:cs="楷体_GB2312" w:hint="eastAsia"/>
          <w:color w:val="000000"/>
          <w:sz w:val="32"/>
          <w:szCs w:val="32"/>
        </w:rPr>
        <w:t>日毕节市第三届人民代表大会常务委员会第</w:t>
      </w:r>
      <w:r>
        <w:rPr>
          <w:rFonts w:ascii="楷体_GB2312" w:eastAsia="楷体_GB2312" w:cs="楷体_GB2312" w:hint="eastAsia"/>
          <w:color w:val="000000"/>
          <w:sz w:val="32"/>
          <w:szCs w:val="32"/>
          <w:lang w:eastAsia="zh-CN"/>
        </w:rPr>
        <w:t>十</w:t>
      </w:r>
      <w:r>
        <w:rPr>
          <w:rFonts w:ascii="楷体_GB2312" w:eastAsia="楷体_GB2312" w:cs="楷体_GB2312"/>
          <w:color w:val="000000"/>
          <w:sz w:val="32"/>
          <w:szCs w:val="32"/>
          <w:lang w:eastAsia="zh-CN"/>
        </w:rPr>
        <w:t>三</w:t>
      </w:r>
      <w:r>
        <w:rPr>
          <w:rFonts w:ascii="楷体_GB2312" w:eastAsia="楷体_GB2312" w:cs="楷体_GB2312" w:hint="eastAsia"/>
          <w:color w:val="000000"/>
          <w:sz w:val="32"/>
          <w:szCs w:val="32"/>
        </w:rPr>
        <w:t>次会议通过）</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jc w:val="center"/>
        <w:textAlignment w:val="auto"/>
        <w:rPr>
          <w:rFonts w:ascii="Times New Roman" w:eastAsia="黑体" w:cs="Times New Roman" w:hAnsi="Times New Roman"/>
          <w:b w:val="0"/>
          <w:bCs w:val="0"/>
          <w:vanish w:val="0"/>
          <w:color w:val="000000"/>
          <w:kern w:val="2"/>
          <w:sz w:val="32"/>
          <w:szCs w:val="32"/>
          <w14:textFill>
            <w14:solidFill>
              <w14:srgbClr w14:val="000000"/>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jc w:val="center"/>
        <w:textAlignment w:val="auto"/>
        <w:rPr>
          <w:rFonts w:ascii="黑体" w:eastAsia="黑体" w:cs="黑体" w:hint="eastAsia"/>
          <w:vanish w:val="0"/>
          <w:color w:val="000000"/>
          <w:kern w:val="2"/>
          <w:sz w:val="32"/>
          <w:szCs w:val="32"/>
          <w14:textFill>
            <w14:solidFill>
              <w14:srgbClr w14:val="000000"/>
            </w14:solidFill>
          </w14:textFill>
        </w:rPr>
      </w:pPr>
      <w:r>
        <w:rPr>
          <w:rFonts w:ascii="黑体" w:eastAsia="黑体" w:cs="黑体" w:hint="eastAsia"/>
          <w:color w:val="000000"/>
          <w:spacing w:val="0"/>
          <w:sz w:val="32"/>
          <w:szCs w:val="32"/>
          <w:u w:val="none"/>
          <w:shd w:val="clear" w:color="auto" w:fill="auto"/>
          <w14:textFill>
            <w14:solidFill>
              <w14:srgbClr w14:val="000000"/>
            </w14:solidFill>
          </w14:textFill>
          <w:lang w:bidi="ar-SA"/>
          <w:highlight w:val="auto"/>
        </w:rPr>
        <w:t>目  录</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spacing w:line="560" w:lineRule="exact"/>
        <w:ind w:firstLineChars="200" w:firstLine="640"/>
        <w:jc w:val="both"/>
        <w:textAlignment w:val="auto"/>
        <w:rPr>
          <w:rFonts w:ascii="楷体_GB2312" w:eastAsia="楷体_GB2312" w:cs="楷体_GB2312" w:hint="eastAsia"/>
          <w:vanish w:val="0"/>
          <w:color w:val="000000"/>
          <w:kern w:val="2"/>
          <w:sz w:val="32"/>
          <w:szCs w:val="32"/>
          <w14:textFill>
            <w14:solidFill>
              <w14:srgbClr w14:val="000000"/>
            </w14:solidFill>
          </w14:textFill>
        </w:rPr>
      </w:pPr>
      <w:r>
        <w:rPr>
          <w:rFonts w:ascii="楷体_GB2312" w:eastAsia="楷体_GB2312" w:cs="楷体_GB2312" w:hint="eastAsia"/>
          <w:vanish w:val="0"/>
          <w:color w:val="000000"/>
          <w:kern w:val="2"/>
          <w:sz w:val="32"/>
          <w:szCs w:val="32"/>
          <w14:textFill>
            <w14:solidFill>
              <w14:srgbClr w14:val="000000"/>
            </w14:solidFill>
          </w14:textFill>
        </w:rPr>
        <w:t>第一章  总  则</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spacing w:line="560" w:lineRule="exact"/>
        <w:ind w:firstLineChars="200" w:firstLine="640"/>
        <w:jc w:val="both"/>
        <w:textAlignment w:val="auto"/>
        <w:rPr>
          <w:rFonts w:ascii="楷体_GB2312" w:eastAsia="楷体_GB2312" w:cs="楷体_GB2312" w:hint="eastAsia"/>
          <w:vanish w:val="0"/>
          <w:color w:val="000000"/>
          <w:kern w:val="2"/>
          <w:sz w:val="32"/>
          <w:szCs w:val="32"/>
          <w14:textFill>
            <w14:solidFill>
              <w14:srgbClr w14:val="000000"/>
            </w14:solidFill>
          </w14:textFill>
          <w:lang w:val="en-US" w:eastAsia="zh-CN"/>
        </w:rPr>
      </w:pPr>
      <w:r>
        <w:rPr>
          <w:rFonts w:ascii="楷体_GB2312" w:eastAsia="楷体_GB2312" w:cs="楷体_GB2312" w:hint="eastAsia"/>
          <w:vanish w:val="0"/>
          <w:color w:val="000000"/>
          <w:kern w:val="2"/>
          <w:sz w:val="32"/>
          <w:szCs w:val="32"/>
          <w14:textFill>
            <w14:solidFill>
              <w14:srgbClr w14:val="000000"/>
            </w14:solidFill>
          </w14:textFill>
        </w:rPr>
        <w:t>第二章  规划与建设</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spacing w:line="560" w:lineRule="exact"/>
        <w:ind w:firstLineChars="200" w:firstLine="640"/>
        <w:jc w:val="both"/>
        <w:textAlignment w:val="auto"/>
        <w:rPr>
          <w:rFonts w:ascii="楷体_GB2312" w:eastAsia="楷体_GB2312" w:cs="楷体_GB2312" w:hint="eastAsia"/>
          <w:vanish w:val="0"/>
          <w:color w:val="000000"/>
          <w:kern w:val="2"/>
          <w:sz w:val="32"/>
          <w:szCs w:val="32"/>
          <w14:textFill>
            <w14:solidFill>
              <w14:srgbClr w14:val="000000"/>
            </w14:solidFill>
          </w14:textFill>
        </w:rPr>
      </w:pPr>
      <w:r>
        <w:rPr>
          <w:rFonts w:ascii="楷体_GB2312" w:eastAsia="楷体_GB2312" w:cs="楷体_GB2312" w:hint="eastAsia"/>
          <w:vanish w:val="0"/>
          <w:color w:val="000000"/>
          <w:kern w:val="2"/>
          <w:sz w:val="32"/>
          <w:szCs w:val="32"/>
          <w14:textFill>
            <w14:solidFill>
              <w14:srgbClr w14:val="000000"/>
            </w14:solidFill>
          </w14:textFill>
        </w:rPr>
        <w:t>第三章  管理与监督</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spacing w:line="560" w:lineRule="exact"/>
        <w:ind w:firstLineChars="200" w:firstLine="640"/>
        <w:jc w:val="both"/>
        <w:textAlignment w:val="auto"/>
        <w:rPr>
          <w:rFonts w:ascii="楷体_GB2312" w:eastAsia="楷体_GB2312" w:cs="楷体_GB2312" w:hint="eastAsia"/>
          <w:vanish w:val="0"/>
          <w:color w:val="000000"/>
          <w:kern w:val="2"/>
          <w:sz w:val="32"/>
          <w:szCs w:val="32"/>
          <w14:textFill>
            <w14:solidFill>
              <w14:srgbClr w14:val="000000"/>
            </w14:solidFill>
          </w14:textFill>
        </w:rPr>
      </w:pPr>
      <w:r>
        <w:rPr>
          <w:rFonts w:ascii="楷体_GB2312" w:eastAsia="楷体_GB2312" w:cs="楷体_GB2312" w:hint="eastAsia"/>
          <w:vanish w:val="0"/>
          <w:color w:val="000000"/>
          <w:kern w:val="2"/>
          <w:sz w:val="32"/>
          <w:szCs w:val="32"/>
          <w14:textFill>
            <w14:solidFill>
              <w14:srgbClr w14:val="000000"/>
            </w14:solidFill>
          </w14:textFill>
        </w:rPr>
        <w:t>第四章  法律责任</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spacing w:line="560" w:lineRule="exact"/>
        <w:ind w:firstLineChars="200" w:firstLine="640"/>
        <w:jc w:val="both"/>
        <w:textAlignment w:val="auto"/>
        <w:rPr>
          <w:rFonts w:ascii="楷体_GB2312" w:eastAsia="楷体_GB2312" w:cs="楷体_GB2312" w:hint="eastAsia"/>
          <w:vanish w:val="0"/>
          <w:color w:val="000000"/>
          <w:kern w:val="2"/>
          <w:sz w:val="32"/>
          <w:szCs w:val="32"/>
          <w14:textFill>
            <w14:solidFill>
              <w14:srgbClr w14:val="000000"/>
            </w14:solidFill>
          </w14:textFill>
        </w:rPr>
      </w:pPr>
      <w:r>
        <w:rPr>
          <w:rFonts w:ascii="楷体_GB2312" w:eastAsia="楷体_GB2312" w:cs="楷体_GB2312" w:hint="eastAsia"/>
          <w:vanish w:val="0"/>
          <w:color w:val="000000"/>
          <w:kern w:val="2"/>
          <w:sz w:val="32"/>
          <w:szCs w:val="32"/>
          <w14:textFill>
            <w14:solidFill>
              <w14:srgbClr w14:val="000000"/>
            </w14:solidFill>
          </w14:textFill>
        </w:rPr>
        <w:t>第五章  附  则</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0" w:lineRule="exact"/>
        <w:jc w:val="both"/>
        <w:textAlignment w:val="auto"/>
        <w:rPr>
          <w:rFonts w:ascii="Times New Roman" w:eastAsia="黑体" w:cs="Times New Roman" w:hAnsi="Times New Roman"/>
          <w:b w:val="0"/>
          <w:bCs w:val="0"/>
          <w:vanish w:val="0"/>
          <w:color w:val="000000"/>
          <w:kern w:val="2"/>
          <w:sz w:val="32"/>
          <w:szCs w:val="32"/>
          <w14:textFill>
            <w14:solidFill>
              <w14:srgbClr w14:val="000000"/>
            </w14:solidFill>
          </w14:textFill>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0" w:lineRule="exact"/>
        <w:jc w:val="center"/>
        <w:textAlignment w:val="auto"/>
        <w:rPr>
          <w:rFonts w:ascii="Times New Roman" w:eastAsia="黑体"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第一章  总  则</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0"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第一条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为了规范海绵城市建设管理工作，保护和改善城市生态环境，修复</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城市</w:t>
      </w:r>
      <w:r>
        <w:rPr>
          <w:rFonts w:ascii="Times New Roman" w:eastAsia="仿宋_GB2312" w:cs="Times New Roman" w:hAnsi="Times New Roman"/>
          <w:b w:val="0"/>
          <w:bCs w:val="0"/>
          <w:vanish w:val="0"/>
          <w:color w:val="000000"/>
          <w:kern w:val="2"/>
          <w:sz w:val="32"/>
          <w:szCs w:val="32"/>
          <w14:textFill>
            <w14:solidFill>
              <w14:srgbClr w14:val="000000"/>
            </w14:solidFill>
          </w14:textFill>
        </w:rPr>
        <w:t>水生态、涵养水资源</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w:t>
      </w:r>
      <w:r>
        <w:rPr>
          <w:rFonts w:ascii="Times New Roman" w:eastAsia="仿宋_GB2312" w:cs="Times New Roman" w:hAnsi="Times New Roman"/>
          <w:b w:val="0"/>
          <w:bCs w:val="0"/>
          <w:vanish w:val="0"/>
          <w:color w:val="000000"/>
          <w:kern w:val="2"/>
          <w:sz w:val="32"/>
          <w:szCs w:val="32"/>
          <w14:textFill>
            <w14:solidFill>
              <w14:srgbClr w14:val="000000"/>
            </w14:solidFill>
          </w14:textFill>
        </w:rPr>
        <w:t>增强城市防洪排涝能力，促进人与自然和谐</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发展</w:t>
      </w:r>
      <w:r>
        <w:rPr>
          <w:rFonts w:ascii="Times New Roman" w:eastAsia="仿宋_GB2312" w:cs="Times New Roman" w:hAnsi="Times New Roman"/>
          <w:b w:val="0"/>
          <w:bCs w:val="0"/>
          <w:vanish w:val="0"/>
          <w:color w:val="000000"/>
          <w:kern w:val="2"/>
          <w:sz w:val="32"/>
          <w:szCs w:val="32"/>
          <w14:textFill>
            <w14:solidFill>
              <w14:srgbClr w14:val="000000"/>
            </w14:solidFill>
          </w14:textFill>
        </w:rPr>
        <w:t>，根据有关法律</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w:t>
      </w:r>
      <w:r>
        <w:rPr>
          <w:rFonts w:ascii="Times New Roman" w:eastAsia="仿宋_GB2312" w:cs="Times New Roman" w:hAnsi="Times New Roman"/>
          <w:b w:val="0"/>
          <w:bCs w:val="0"/>
          <w:vanish w:val="0"/>
          <w:color w:val="000000"/>
          <w:kern w:val="2"/>
          <w:sz w:val="32"/>
          <w:szCs w:val="32"/>
          <w14:textFill>
            <w14:solidFill>
              <w14:srgbClr w14:val="000000"/>
            </w14:solidFill>
          </w14:textFill>
        </w:rPr>
        <w:t>法规</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的规定</w:t>
      </w:r>
      <w:r>
        <w:rPr>
          <w:rFonts w:ascii="Times New Roman" w:eastAsia="仿宋_GB2312" w:cs="Times New Roman" w:hAnsi="Times New Roman"/>
          <w:b w:val="0"/>
          <w:bCs w:val="0"/>
          <w:vanish w:val="0"/>
          <w:color w:val="000000"/>
          <w:kern w:val="2"/>
          <w:sz w:val="32"/>
          <w:szCs w:val="32"/>
          <w14:textFill>
            <w14:solidFill>
              <w14:srgbClr w14:val="000000"/>
            </w14:solidFill>
          </w14:textFill>
        </w:rPr>
        <w:t>，结合本市实际，制定本条例。</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0"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第二条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本市行政区域内海绵城市的规划</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与</w:t>
      </w:r>
      <w:r>
        <w:rPr>
          <w:rFonts w:ascii="Times New Roman" w:eastAsia="仿宋_GB2312" w:cs="Times New Roman" w:hAnsi="Times New Roman"/>
          <w:b w:val="0"/>
          <w:bCs w:val="0"/>
          <w:vanish w:val="0"/>
          <w:color w:val="000000"/>
          <w:kern w:val="2"/>
          <w:sz w:val="32"/>
          <w:szCs w:val="32"/>
          <w14:textFill>
            <w14:solidFill>
              <w14:srgbClr w14:val="000000"/>
            </w14:solidFill>
          </w14:textFill>
        </w:rPr>
        <w:t>建设、</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管理与监督等</w:t>
      </w:r>
      <w:r>
        <w:rPr>
          <w:rFonts w:ascii="Times New Roman" w:eastAsia="仿宋_GB2312" w:cs="Times New Roman" w:hAnsi="Times New Roman"/>
          <w:b w:val="0"/>
          <w:bCs w:val="0"/>
          <w:vanish w:val="0"/>
          <w:color w:val="000000"/>
          <w:kern w:val="2"/>
          <w:sz w:val="32"/>
          <w:szCs w:val="32"/>
          <w14:textFill>
            <w14:solidFill>
              <w14:srgbClr w14:val="000000"/>
            </w14:solidFill>
          </w14:textFill>
        </w:rPr>
        <w:t>活动，适用本条例。</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0" w:lineRule="exact"/>
        <w:ind w:firstLineChars="200" w:firstLine="640"/>
        <w:jc w:val="both"/>
        <w:textAlignment w:val="auto"/>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zh-CN" w:eastAsia="zh-CN"/>
        </w:rPr>
      </w:pP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本条例所称海绵城市，是指通过加强城市规划建设管理，充分发挥建筑、道路和绿地、水系等生态系统对雨水的吸纳、蓄渗和缓释作用，有效控制雨水径流，实现自然积存、自然渗透、自然净化的城市发展方式。</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hint="eastAsia"/>
          <w:b w:val="0"/>
          <w:bCs w:val="0"/>
          <w:snapToGrid/>
          <w:vanish w:val="0"/>
          <w:color w:val="000000"/>
          <w:spacing w:val="0"/>
          <w:w w:val="100"/>
          <w:kern w:val="2"/>
          <w:position w:val="0"/>
          <w:sz w:val="32"/>
          <w:szCs w:val="32"/>
          <w:u w:val="none"/>
          <w:shd w:val="clear" w:color="auto" w:fill="auto"/>
          <w:vertAlign w:val="baseline"/>
          <w14:textFill>
            <w14:solidFill>
              <w14:srgbClr w14:val="000000"/>
            </w14:solidFill>
          </w14:textFill>
          <w:lang w:val="en-US" w:eastAsia="zh-CN" w:bidi="ar-SA"/>
        </w:rPr>
      </w:pPr>
      <w:r>
        <w:rPr>
          <w:rFonts w:ascii="Times New Roman" w:eastAsia="黑体" w:cs="Times New Roman" w:hAnsi="Times New Roman"/>
          <w:b w:val="0"/>
          <w:bCs w:val="0"/>
          <w:vanish w:val="0"/>
          <w:color w:val="000000"/>
          <w:kern w:val="2"/>
          <w:sz w:val="32"/>
          <w:szCs w:val="32"/>
          <w14:textFill>
            <w14:solidFill>
              <w14:srgbClr w14:val="000000"/>
            </w14:solidFill>
          </w14:textFill>
        </w:rPr>
        <w:t>第三条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 xml:space="preserve"> </w:t>
      </w:r>
      <w:r>
        <w:rPr>
          <w:rFonts w:ascii="Times New Roman" w:eastAsia="仿宋_GB2312" w:cs="Times New Roman" w:hAnsi="Times New Roman"/>
          <w:b w:val="0"/>
          <w:bCs w:val="0"/>
          <w:vanish w:val="0"/>
          <w:color w:val="000000"/>
          <w:kern w:val="2"/>
          <w:sz w:val="32"/>
          <w:szCs w:val="32"/>
          <w14:textFill>
            <w14:solidFill>
              <w14:srgbClr w14:val="000000"/>
            </w14:solidFill>
          </w14:textFill>
        </w:rPr>
        <w:t>海绵城市建设应当遵循</w:t>
      </w:r>
      <w:r>
        <w:rPr>
          <w:rFonts w:ascii="Times New Roman" w:eastAsia="仿宋_GB2312" w:cs="Times New Roman" w:hAnsi="Times New Roman" w:hint="eastAsia"/>
          <w:b w:val="0"/>
          <w:bCs w:val="0"/>
          <w:snapToGrid/>
          <w:vanish w:val="0"/>
          <w:color w:val="000000"/>
          <w:spacing w:val="0"/>
          <w:w w:val="100"/>
          <w:kern w:val="2"/>
          <w:position w:val="0"/>
          <w:sz w:val="32"/>
          <w:szCs w:val="32"/>
          <w:u w:val="none"/>
          <w:shd w:val="clear" w:color="auto" w:fill="auto"/>
          <w:vertAlign w:val="baseline"/>
          <w14:textFill>
            <w14:solidFill>
              <w14:srgbClr w14:val="000000"/>
            </w14:solidFill>
          </w14:textFill>
          <w:lang w:val="en-US" w:eastAsia="zh-CN" w:bidi="ar-SA"/>
        </w:rPr>
        <w:t>政府主导、社会参与，</w:t>
      </w:r>
      <w:r>
        <w:rPr>
          <w:rFonts w:ascii="Times New Roman" w:eastAsia="仿宋_GB2312" w:cs="Times New Roman" w:hAnsi="Times New Roman"/>
          <w:b w:val="0"/>
          <w:bCs w:val="0"/>
          <w:vanish w:val="0"/>
          <w:color w:val="000000"/>
          <w:kern w:val="2"/>
          <w:sz w:val="32"/>
          <w:szCs w:val="32"/>
          <w14:textFill>
            <w14:solidFill>
              <w14:srgbClr w14:val="000000"/>
            </w14:solidFill>
          </w14:textFill>
        </w:rPr>
        <w:t>生态</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为本、自</w:t>
      </w:r>
      <w:r>
        <w:rPr>
          <w:rFonts w:ascii="Times New Roman" w:eastAsia="仿宋_GB2312" w:cs="Times New Roman" w:hAnsi="Times New Roman" w:hint="eastAsia"/>
          <w:b w:val="0"/>
          <w:bCs w:val="0"/>
          <w:snapToGrid/>
          <w:vanish w:val="0"/>
          <w:color w:val="000000"/>
          <w:spacing w:val="0"/>
          <w:w w:val="100"/>
          <w:kern w:val="2"/>
          <w:position w:val="0"/>
          <w:sz w:val="32"/>
          <w:szCs w:val="32"/>
          <w:u w:val="none"/>
          <w:shd w:val="clear" w:color="auto" w:fill="auto"/>
          <w:vertAlign w:val="baseline"/>
          <w14:textFill>
            <w14:solidFill>
              <w14:srgbClr w14:val="000000"/>
            </w14:solidFill>
          </w14:textFill>
          <w:lang w:val="en-US" w:eastAsia="zh-CN" w:bidi="ar-SA"/>
        </w:rPr>
        <w:t>然循环，规划引领、</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统筹推进</w:t>
      </w:r>
      <w:r>
        <w:rPr>
          <w:rFonts w:ascii="Times New Roman" w:eastAsia="仿宋_GB2312" w:cs="Times New Roman" w:hAnsi="Times New Roman" w:hint="eastAsia"/>
          <w:b w:val="0"/>
          <w:bCs w:val="0"/>
          <w:snapToGrid/>
          <w:vanish w:val="0"/>
          <w:color w:val="000000"/>
          <w:spacing w:val="0"/>
          <w:w w:val="100"/>
          <w:kern w:val="2"/>
          <w:position w:val="0"/>
          <w:sz w:val="32"/>
          <w:szCs w:val="32"/>
          <w:u w:val="none"/>
          <w:shd w:val="clear" w:color="auto" w:fill="auto"/>
          <w:vertAlign w:val="baseline"/>
          <w14:textFill>
            <w14:solidFill>
              <w14:srgbClr w14:val="000000"/>
            </w14:solidFill>
          </w14:textFill>
          <w:lang w:val="en-US" w:eastAsia="zh-CN" w:bidi="ar-SA"/>
        </w:rPr>
        <w:t>的原则。</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pPr>
      <w:r>
        <w:rPr>
          <w:rFonts w:ascii="Times New Roman" w:eastAsia="黑体" w:cs="Times New Roman" w:hAnsi="Times New Roman"/>
          <w:b w:val="0"/>
          <w:bCs w:val="0"/>
          <w:vanish w:val="0"/>
          <w:color w:val="000000"/>
          <w:kern w:val="2"/>
          <w:sz w:val="32"/>
          <w:szCs w:val="32"/>
          <w14:textFill>
            <w14:solidFill>
              <w14:srgbClr w14:val="000000"/>
            </w14:solidFill>
          </w14:textFill>
        </w:rPr>
        <w:t>第四条</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val="en-US" w:eastAsia="zh-CN"/>
        </w:rPr>
        <w:t xml:space="preserve">  </w:t>
      </w:r>
      <w:r>
        <w:rPr>
          <w:rFonts w:ascii="Times New Roman" w:eastAsia="仿宋_GB2312" w:cs="Times New Roman" w:hAnsi="Times New Roman"/>
          <w:b w:val="0"/>
          <w:bCs w:val="0"/>
          <w:vanish w:val="0"/>
          <w:color w:val="000000"/>
          <w:kern w:val="2"/>
          <w:sz w:val="32"/>
          <w:szCs w:val="32"/>
          <w14:textFill>
            <w14:solidFill>
              <w14:srgbClr w14:val="000000"/>
            </w14:solidFill>
          </w14:textFill>
        </w:rPr>
        <w:t>县级以上人民政府应当</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将海绵城市建设管理工作纳入国民经济和社会发展规划，</w:t>
      </w:r>
      <w:r>
        <w:rPr>
          <w:rFonts w:ascii="Times New Roman" w:eastAsia="仿宋_GB2312" w:cs="Times New Roman" w:hAnsi="Times New Roman"/>
          <w:b w:val="0"/>
          <w:bCs w:val="0"/>
          <w:vanish w:val="0"/>
          <w:color w:val="000000"/>
          <w:kern w:val="2"/>
          <w:sz w:val="32"/>
          <w:szCs w:val="32"/>
          <w14:textFill>
            <w14:solidFill>
              <w14:srgbClr w14:val="000000"/>
            </w14:solidFill>
          </w14:textFill>
        </w:rPr>
        <w:t>加强对海绵城市建设管理工作的组织实施，建立健全统筹协调和监督机制，协调解决重大问题，</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保障</w:t>
      </w:r>
      <w:r>
        <w:rPr>
          <w:rFonts w:ascii="Times New Roman" w:eastAsia="仿宋_GB2312" w:cs="Times New Roman" w:hAnsi="Times New Roman"/>
          <w:b w:val="0"/>
          <w:bCs w:val="0"/>
          <w:vanish w:val="0"/>
          <w:color w:val="000000"/>
          <w:kern w:val="2"/>
          <w:sz w:val="32"/>
          <w:szCs w:val="32"/>
          <w14:textFill>
            <w14:solidFill>
              <w14:srgbClr w14:val="000000"/>
            </w14:solidFill>
          </w14:textFill>
        </w:rPr>
        <w:t>海绵城市建设资金</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投入，</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所需经费列入本级财政预算。</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第五条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县级以上人民政府住房城乡建设主管部门负责海绵城市建设管理的综合协调、</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专项</w:t>
      </w:r>
      <w:r>
        <w:rPr>
          <w:rFonts w:ascii="Times New Roman" w:eastAsia="仿宋_GB2312" w:cs="Times New Roman" w:hAnsi="Times New Roman"/>
          <w:b w:val="0"/>
          <w:bCs w:val="0"/>
          <w:vanish w:val="0"/>
          <w:color w:val="000000"/>
          <w:kern w:val="2"/>
          <w:sz w:val="32"/>
          <w:szCs w:val="32"/>
          <w14:textFill>
            <w14:solidFill>
              <w14:srgbClr w14:val="000000"/>
            </w14:solidFill>
          </w14:textFill>
        </w:rPr>
        <w:t>规划实施、技术指导、监督检查等工作。</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仿宋_GB2312" w:cs="Times New Roman" w:hAnsi="Times New Roman"/>
          <w:b w:val="0"/>
          <w:bCs w:val="0"/>
          <w:vanish w:val="0"/>
          <w:color w:val="000000"/>
          <w:kern w:val="2"/>
          <w:sz w:val="32"/>
          <w:szCs w:val="32"/>
          <w14:textFill>
            <w14:solidFill>
              <w14:srgbClr w14:val="000000"/>
            </w14:solidFill>
          </w14:textFill>
        </w:rPr>
        <w:t>发展改革、财政、水务、</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自然资源和规划</w:t>
      </w:r>
      <w:r>
        <w:rPr>
          <w:rFonts w:ascii="Times New Roman" w:eastAsia="仿宋_GB2312" w:cs="Times New Roman" w:hAnsi="Times New Roman"/>
          <w:b w:val="0"/>
          <w:bCs w:val="0"/>
          <w:vanish w:val="0"/>
          <w:color w:val="000000"/>
          <w:kern w:val="2"/>
          <w:sz w:val="32"/>
          <w:szCs w:val="32"/>
          <w14:textFill>
            <w14:solidFill>
              <w14:srgbClr w14:val="000000"/>
            </w14:solidFill>
          </w14:textFill>
        </w:rPr>
        <w:t>、生态环境、林业、</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综合行政执法</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w:t>
      </w:r>
      <w:r>
        <w:rPr>
          <w:rFonts w:ascii="Times New Roman" w:eastAsia="仿宋_GB2312" w:cs="Times New Roman" w:hAnsi="Times New Roman"/>
          <w:b w:val="0"/>
          <w:bCs w:val="0"/>
          <w:vanish w:val="0"/>
          <w:color w:val="000000"/>
          <w:kern w:val="2"/>
          <w:sz w:val="32"/>
          <w:szCs w:val="32"/>
          <w14:textFill>
            <w14:solidFill>
              <w14:srgbClr w14:val="000000"/>
            </w14:solidFill>
          </w14:textFill>
        </w:rPr>
        <w:t>交通运输等部门应当按照各自职责，加强协调配合，共同做好海绵城市建设管理工作。</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textAlignment w:val="auto"/>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pPr>
      <w:r>
        <w:rPr>
          <w:rFonts w:ascii="Times New Roman" w:eastAsia="黑体" w:cs="Times New Roman" w:hAnsi="Times New Roman"/>
          <w:b w:val="0"/>
          <w:bCs w:val="0"/>
          <w:vanish w:val="0"/>
          <w:color w:val="000000"/>
          <w:kern w:val="2"/>
          <w:sz w:val="32"/>
          <w:szCs w:val="32"/>
          <w14:textFill>
            <w14:solidFill>
              <w14:srgbClr w14:val="000000"/>
            </w14:solidFill>
          </w14:textFill>
        </w:rPr>
        <w:t>第</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eastAsia="zh-CN"/>
        </w:rPr>
        <w:t>六</w:t>
      </w:r>
      <w:r>
        <w:rPr>
          <w:rFonts w:ascii="Times New Roman" w:eastAsia="黑体" w:cs="Times New Roman" w:hAnsi="Times New Roman"/>
          <w:b w:val="0"/>
          <w:bCs w:val="0"/>
          <w:vanish w:val="0"/>
          <w:color w:val="000000"/>
          <w:kern w:val="2"/>
          <w:sz w:val="32"/>
          <w:szCs w:val="32"/>
          <w14:textFill>
            <w14:solidFill>
              <w14:srgbClr w14:val="000000"/>
            </w14:solidFill>
          </w14:textFill>
        </w:rPr>
        <w:t>条</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val="en-US" w:eastAsia="zh-CN"/>
        </w:rPr>
        <w:t xml:space="preserve">  </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县级以上人民政府应当发挥引领带动作用，通过特许经营、财政补贴、政府购买服务等多种方式，鼓励社会资本参与海绵城市建设和运营管理。</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left="0" w:firstLineChars="200" w:firstLine="640"/>
        <w:jc w:val="both"/>
        <w:textAlignment w:val="auto"/>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pPr>
      <w:r>
        <w:rPr>
          <w:rFonts w:ascii="Times New Roman" w:eastAsia="黑体" w:cs="Times New Roman" w:hAnsi="Times New Roman"/>
          <w:b w:val="0"/>
          <w:bCs w:val="0"/>
          <w:vanish w:val="0"/>
          <w:color w:val="000000"/>
          <w:kern w:val="2"/>
          <w:sz w:val="32"/>
          <w:szCs w:val="32"/>
          <w14:textFill>
            <w14:solidFill>
              <w14:srgbClr w14:val="000000"/>
            </w14:solidFill>
          </w14:textFill>
        </w:rPr>
        <w:t>第七条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县级以上人民政府及其有关部门应当加强海绵城市建设宣传工作，普及海绵城市建设管理知识，增强公众的海绵城市建设意识。</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黑体" w:cs="Times New Roman" w:hAnsi="Times New Roman"/>
          <w:b w:val="0"/>
          <w:bCs w:val="0"/>
          <w:vanish w:val="0"/>
          <w:color w:val="000000"/>
          <w:kern w:val="2"/>
          <w:sz w:val="32"/>
          <w:szCs w:val="32"/>
          <w14:textFill>
            <w14:solidFill>
              <w14:srgbClr w14:val="000000"/>
            </w14:solidFill>
          </w14:textFill>
        </w:rPr>
      </w:pPr>
      <w:r>
        <w:rPr>
          <w:rFonts w:ascii="Times New Roman" w:eastAsia="仿宋_GB2312" w:cs="Times New Roman" w:hAnsi="Times New Roman"/>
          <w:b w:val="0"/>
          <w:bCs w:val="0"/>
          <w:vanish w:val="0"/>
          <w:color w:val="000000"/>
          <w:kern w:val="2"/>
          <w:sz w:val="32"/>
          <w:szCs w:val="32"/>
          <w14:textFill>
            <w14:solidFill>
              <w14:srgbClr w14:val="000000"/>
            </w14:solidFill>
          </w14:textFill>
        </w:rPr>
        <w:t>广播、电视、报刊、网络等新闻媒体应当开展海绵城市建设管理的公益宣传和舆论监督，引导</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鼓励单位和个人</w:t>
      </w:r>
      <w:r>
        <w:rPr>
          <w:rFonts w:ascii="Times New Roman" w:eastAsia="仿宋_GB2312" w:cs="Times New Roman" w:hAnsi="Times New Roman"/>
          <w:b w:val="0"/>
          <w:bCs w:val="0"/>
          <w:vanish w:val="0"/>
          <w:color w:val="000000"/>
          <w:kern w:val="2"/>
          <w:sz w:val="32"/>
          <w:szCs w:val="32"/>
          <w14:textFill>
            <w14:solidFill>
              <w14:srgbClr w14:val="000000"/>
            </w14:solidFill>
          </w14:textFill>
        </w:rPr>
        <w:t>参与海绵城市建设管理。</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textAlignment w:val="auto"/>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pPr>
      <w:r>
        <w:rPr>
          <w:rFonts w:ascii="Times New Roman" w:eastAsia="黑体" w:cs="Times New Roman" w:hAnsi="Times New Roman"/>
          <w:b w:val="0"/>
          <w:bCs w:val="0"/>
          <w:vanish w:val="0"/>
          <w:color w:val="000000"/>
          <w:kern w:val="2"/>
          <w:sz w:val="32"/>
          <w:szCs w:val="32"/>
          <w14:textFill>
            <w14:solidFill>
              <w14:srgbClr w14:val="000000"/>
            </w14:solidFill>
          </w14:textFill>
        </w:rPr>
        <w:t xml:space="preserve">第八条 </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鼓励和支持海绵城市建设科学研究和技术创新，推广应用海绵城市建设的新材料、新技术、新产品</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jc w:val="center"/>
        <w:textAlignment w:val="auto"/>
        <w:rPr>
          <w:rFonts w:ascii="Times New Roman" w:eastAsia="黑体"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第二章  规划与建设</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第九条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县级以上人民政府</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住房城乡建设主管部门</w:t>
      </w:r>
      <w:r>
        <w:rPr>
          <w:rFonts w:ascii="Times New Roman" w:eastAsia="仿宋_GB2312" w:cs="Times New Roman" w:hAnsi="Times New Roman"/>
          <w:b w:val="0"/>
          <w:bCs w:val="0"/>
          <w:vanish w:val="0"/>
          <w:color w:val="000000"/>
          <w:kern w:val="2"/>
          <w:sz w:val="32"/>
          <w:szCs w:val="32"/>
          <w14:textFill>
            <w14:solidFill>
              <w14:srgbClr w14:val="000000"/>
            </w14:solidFill>
          </w14:textFill>
        </w:rPr>
        <w:t>应当</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会同同级</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自然资源和规划</w:t>
      </w:r>
      <w:r>
        <w:rPr>
          <w:rFonts w:ascii="Times New Roman" w:eastAsia="仿宋_GB2312" w:cs="Times New Roman" w:hAnsi="Times New Roman"/>
          <w:b w:val="0"/>
          <w:bCs w:val="0"/>
          <w:vanish w:val="0"/>
          <w:color w:val="000000"/>
          <w:kern w:val="2"/>
          <w:sz w:val="32"/>
          <w:szCs w:val="32"/>
          <w14:textFill>
            <w14:solidFill>
              <w14:srgbClr w14:val="000000"/>
            </w14:solidFill>
          </w14:textFill>
        </w:rPr>
        <w:t>、水务等主管部门编制海绵城市建设专项规划，报本级人民政府批准后实施。</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textAlignment w:val="auto"/>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zh-CN" w:eastAsia="zh-CN"/>
        </w:rPr>
      </w:pP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zh-CN" w:eastAsia="zh-CN"/>
        </w:rPr>
        <w:t>编制海绵城市建设专项规划时，应当广泛听取有关部门、专家和社会公众的意见。有关意见的采纳情况，作为海绵城市建设专项规划报批材料的附件。</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zh-CN" w:eastAsia="zh-CN"/>
        </w:rPr>
      </w:pPr>
      <w:r>
        <w:rPr>
          <w:rFonts w:ascii="Times New Roman" w:eastAsia="黑体" w:cs="Times New Roman" w:hAnsi="Times New Roman"/>
          <w:b w:val="0"/>
          <w:bCs w:val="0"/>
          <w:vanish w:val="0"/>
          <w:color w:val="000000"/>
          <w:kern w:val="2"/>
          <w:sz w:val="32"/>
          <w:szCs w:val="32"/>
          <w14:textFill>
            <w14:solidFill>
              <w14:srgbClr w14:val="000000"/>
            </w14:solidFill>
          </w14:textFill>
        </w:rPr>
        <w:t>第十条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海绵城市建设专项规划应当与</w:t>
      </w:r>
      <w:r>
        <w:rPr>
          <w:rFonts w:ascii="Times New Roman" w:eastAsia="仿宋_GB2312" w:cs="Times New Roman" w:hAnsi="Times New Roman"/>
          <w:b w:val="0"/>
          <w:bCs w:val="0"/>
          <w:vanish w:val="0"/>
          <w:color w:val="000000"/>
          <w:kern w:val="2"/>
          <w:sz w:val="32"/>
          <w:szCs w:val="32"/>
          <w14:textFill>
            <w14:solidFill>
              <w14:srgbClr w14:val="000000"/>
            </w14:solidFill>
          </w14:textFill>
        </w:rPr>
        <w:t>国土空间总体规划、详细规划以及道路、绿地、水系、防洪、排水防涝、山体保护、生态环境保护等专项规划</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相衔接</w:t>
      </w:r>
      <w:r>
        <w:rPr>
          <w:rFonts w:ascii="Times New Roman" w:eastAsia="仿宋_GB2312" w:cs="Times New Roman" w:hAnsi="Times New Roman"/>
          <w:b w:val="0"/>
          <w:bCs w:val="0"/>
          <w:vanish w:val="0"/>
          <w:color w:val="000000"/>
          <w:kern w:val="2"/>
          <w:sz w:val="32"/>
          <w:szCs w:val="32"/>
          <w14:textFill>
            <w14:solidFill>
              <w14:srgbClr w14:val="000000"/>
            </w14:solidFill>
          </w14:textFill>
        </w:rPr>
        <w:t>，将雨水年径流总量控制率作为刚性控制指标</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zh-CN" w:eastAsia="zh-CN"/>
        </w:rPr>
        <w:t>。</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pPr>
      <w:r>
        <w:rPr>
          <w:rFonts w:ascii="Times New Roman" w:eastAsia="黑体" w:cs="Times New Roman" w:hAnsi="Times New Roman"/>
          <w:b w:val="0"/>
          <w:bCs w:val="0"/>
          <w:vanish w:val="0"/>
          <w:color w:val="000000"/>
          <w:kern w:val="2"/>
          <w:sz w:val="32"/>
          <w:szCs w:val="32"/>
          <w14:textFill>
            <w14:solidFill>
              <w14:srgbClr w14:val="000000"/>
            </w14:solidFill>
          </w14:textFill>
        </w:rPr>
        <w:t>第十</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eastAsia="zh-CN"/>
        </w:rPr>
        <w:t>一</w:t>
      </w:r>
      <w:r>
        <w:rPr>
          <w:rFonts w:ascii="Times New Roman" w:eastAsia="黑体" w:cs="Times New Roman" w:hAnsi="Times New Roman"/>
          <w:b w:val="0"/>
          <w:bCs w:val="0"/>
          <w:vanish w:val="0"/>
          <w:color w:val="000000"/>
          <w:kern w:val="2"/>
          <w:sz w:val="32"/>
          <w:szCs w:val="32"/>
          <w14:textFill>
            <w14:solidFill>
              <w14:srgbClr w14:val="000000"/>
            </w14:solidFill>
          </w14:textFill>
        </w:rPr>
        <w:t>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县级以上人民政府自然资源和规划主管部门应当依据详细规划，在用地规划许可、建设工程规划许可等环节，明确海绵城市建设指标要求。</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pP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改造提升类项目设计，应当</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zh-CN" w:eastAsia="zh-CN"/>
        </w:rPr>
        <w:t>符合</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海绵城市建设</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zh-CN" w:eastAsia="zh-CN"/>
        </w:rPr>
        <w:t>指标</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要求。</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第十</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eastAsia="zh-CN"/>
        </w:rPr>
        <w:t>二</w:t>
      </w:r>
      <w:r>
        <w:rPr>
          <w:rFonts w:ascii="Times New Roman" w:eastAsia="黑体" w:cs="Times New Roman" w:hAnsi="Times New Roman"/>
          <w:b w:val="0"/>
          <w:bCs w:val="0"/>
          <w:vanish w:val="0"/>
          <w:color w:val="000000"/>
          <w:kern w:val="2"/>
          <w:sz w:val="32"/>
          <w:szCs w:val="32"/>
          <w14:textFill>
            <w14:solidFill>
              <w14:srgbClr w14:val="000000"/>
            </w14:solidFill>
          </w14:textFill>
        </w:rPr>
        <w:t>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县级以上人民政府发展改革主管部门应当</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按照有关规定</w:t>
      </w:r>
      <w:r>
        <w:rPr>
          <w:rFonts w:ascii="Times New Roman" w:eastAsia="仿宋_GB2312" w:cs="Times New Roman" w:hAnsi="Times New Roman"/>
          <w:b w:val="0"/>
          <w:bCs w:val="0"/>
          <w:vanish w:val="0"/>
          <w:color w:val="000000"/>
          <w:kern w:val="2"/>
          <w:sz w:val="32"/>
          <w:szCs w:val="32"/>
          <w14:textFill>
            <w14:solidFill>
              <w14:srgbClr w14:val="000000"/>
            </w14:solidFill>
          </w14:textFill>
        </w:rPr>
        <w:t>将政府投资的海绵城市建设项目纳入年度投资计划，在建设工程立项、可行性研究等环节，将海绵城市设施建设的必要性及目标、海绵城市建设相关措施及投资估算作为重点审查内容，支持雨水渗透、调蓄、净化、利用等海绵城市设施建设。</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zh-CN" w:eastAsia="zh-CN"/>
        </w:rPr>
      </w:pPr>
      <w:r>
        <w:rPr>
          <w:rFonts w:ascii="Times New Roman" w:eastAsia="黑体" w:cs="Times New Roman" w:hAnsi="Times New Roman"/>
          <w:b w:val="0"/>
          <w:bCs w:val="0"/>
          <w:vanish w:val="0"/>
          <w:color w:val="000000"/>
          <w:kern w:val="2"/>
          <w:sz w:val="32"/>
          <w:szCs w:val="32"/>
          <w14:textFill>
            <w14:solidFill>
              <w14:srgbClr w14:val="000000"/>
            </w14:solidFill>
          </w14:textFill>
        </w:rPr>
        <w:t>第十</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eastAsia="zh-CN"/>
        </w:rPr>
        <w:t>三</w:t>
      </w:r>
      <w:r>
        <w:rPr>
          <w:rFonts w:ascii="Times New Roman" w:eastAsia="黑体" w:cs="Times New Roman" w:hAnsi="Times New Roman"/>
          <w:b w:val="0"/>
          <w:bCs w:val="0"/>
          <w:vanish w:val="0"/>
          <w:color w:val="000000"/>
          <w:kern w:val="2"/>
          <w:sz w:val="32"/>
          <w:szCs w:val="32"/>
          <w14:textFill>
            <w14:solidFill>
              <w14:srgbClr w14:val="000000"/>
            </w14:solidFill>
          </w14:textFill>
        </w:rPr>
        <w:t>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县级以上人民政府</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发展改革主管部门</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应当会同同级</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住房城乡建设、</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自然资源和规划主管部门，组织相关部门和专家对下列建设项目的海绵城市初步设计方案进行论证：</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仿宋_GB2312" w:cs="Times New Roman" w:hAnsi="Times New Roman"/>
          <w:b w:val="0"/>
          <w:bCs w:val="0"/>
          <w:vanish w:val="0"/>
          <w:color w:val="000000"/>
          <w:kern w:val="2"/>
          <w:sz w:val="32"/>
          <w:szCs w:val="32"/>
          <w14:textFill>
            <w14:solidFill>
              <w14:srgbClr w14:val="000000"/>
            </w14:solidFill>
          </w14:textFill>
        </w:rPr>
        <w:t>（一）国家、省、市</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zh-CN" w:eastAsia="zh-CN"/>
        </w:rPr>
        <w:t>县</w:t>
      </w:r>
      <w:r>
        <w:rPr>
          <w:rFonts w:ascii="Times New Roman" w:eastAsia="仿宋_GB2312" w:cs="Times New Roman" w:hAnsi="Times New Roman"/>
          <w:b w:val="0"/>
          <w:bCs w:val="0"/>
          <w:vanish w:val="0"/>
          <w:color w:val="000000"/>
          <w:kern w:val="2"/>
          <w:sz w:val="32"/>
          <w:szCs w:val="32"/>
          <w14:textFill>
            <w14:solidFill>
              <w14:srgbClr w14:val="000000"/>
            </w14:solidFill>
          </w14:textFill>
        </w:rPr>
        <w:t>级重点建设项目；</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仿宋_GB2312" w:cs="Times New Roman" w:hAnsi="Times New Roman"/>
          <w:b w:val="0"/>
          <w:bCs w:val="0"/>
          <w:vanish w:val="0"/>
          <w:color w:val="000000"/>
          <w:kern w:val="2"/>
          <w:sz w:val="32"/>
          <w:szCs w:val="32"/>
          <w14:textFill>
            <w14:solidFill>
              <w14:srgbClr w14:val="000000"/>
            </w14:solidFill>
          </w14:textFill>
        </w:rPr>
        <w:t>（二）影响重大的河、湖、渠、公园、绿地等建设项目；</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仿宋_GB2312" w:cs="Times New Roman" w:hAnsi="Times New Roman"/>
          <w:b w:val="0"/>
          <w:bCs w:val="0"/>
          <w:vanish w:val="0"/>
          <w:color w:val="000000"/>
          <w:kern w:val="2"/>
          <w:sz w:val="32"/>
          <w:szCs w:val="32"/>
          <w14:textFill>
            <w14:solidFill>
              <w14:srgbClr w14:val="000000"/>
            </w14:solidFill>
          </w14:textFill>
        </w:rPr>
        <w:t>（三）对原有自然生态、地形地貌影响较大的建设项目；</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pPr>
      <w:r>
        <w:rPr>
          <w:rFonts w:ascii="Times New Roman" w:eastAsia="仿宋_GB2312" w:cs="Times New Roman" w:hAnsi="Times New Roman"/>
          <w:b w:val="0"/>
          <w:bCs w:val="0"/>
          <w:vanish w:val="0"/>
          <w:color w:val="000000"/>
          <w:kern w:val="2"/>
          <w:sz w:val="32"/>
          <w:szCs w:val="32"/>
          <w14:textFill>
            <w14:solidFill>
              <w14:srgbClr w14:val="000000"/>
            </w14:solidFill>
          </w14:textFill>
        </w:rPr>
        <w:t>（四）占地面积超过</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3</w:t>
      </w:r>
      <w:r>
        <w:rPr>
          <w:rFonts w:ascii="Times New Roman" w:eastAsia="仿宋_GB2312" w:cs="Times New Roman" w:hAnsi="Times New Roman"/>
          <w:b w:val="0"/>
          <w:bCs w:val="0"/>
          <w:vanish w:val="0"/>
          <w:color w:val="000000"/>
          <w:kern w:val="2"/>
          <w:sz w:val="32"/>
          <w:szCs w:val="32"/>
          <w14:textFill>
            <w14:solidFill>
              <w14:srgbClr w14:val="000000"/>
            </w14:solidFill>
          </w14:textFill>
        </w:rPr>
        <w:t>公顷的建设项目</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黑体" w:cs="Times New Roman" w:hAnsi="Times New Roman"/>
          <w:b w:val="0"/>
          <w:bCs w:val="0"/>
          <w:vanish w:val="0"/>
          <w:color w:val="000000"/>
          <w:kern w:val="2"/>
          <w:sz w:val="32"/>
          <w:szCs w:val="32"/>
          <w14:textFill>
            <w14:solidFill>
              <w14:srgbClr w14:val="000000"/>
            </w14:solidFill>
          </w14:textFill>
        </w:rPr>
      </w:pPr>
      <w:r>
        <w:rPr>
          <w:rFonts w:ascii="仿宋_GB2312" w:eastAsia="仿宋_GB2312" w:cs="Times New Roman" w:hint="eastAsia"/>
          <w:color w:val="auto"/>
          <w:sz w:val="32"/>
          <w:szCs w:val="32"/>
          <w:lang w:eastAsia="zh-CN"/>
        </w:rPr>
        <w:t>（五）法律、法规规定的其他项目。</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第十</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eastAsia="zh-CN"/>
        </w:rPr>
        <w:t>四</w:t>
      </w:r>
      <w:r>
        <w:rPr>
          <w:rFonts w:ascii="Times New Roman" w:eastAsia="黑体" w:cs="Times New Roman" w:hAnsi="Times New Roman"/>
          <w:b w:val="0"/>
          <w:bCs w:val="0"/>
          <w:vanish w:val="0"/>
          <w:color w:val="000000"/>
          <w:kern w:val="2"/>
          <w:sz w:val="32"/>
          <w:szCs w:val="32"/>
          <w14:textFill>
            <w14:solidFill>
              <w14:srgbClr w14:val="000000"/>
            </w14:solidFill>
          </w14:textFill>
        </w:rPr>
        <w:t>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rPr>
        <w:t xml:space="preserve"> </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zh-CN" w:eastAsia="zh-CN"/>
        </w:rPr>
        <w:t>建设单位</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编制</w:t>
      </w:r>
      <w:r>
        <w:rPr>
          <w:rFonts w:ascii="Times New Roman" w:eastAsia="仿宋_GB2312" w:cs="Times New Roman" w:hAnsi="Times New Roman"/>
          <w:b w:val="0"/>
          <w:bCs w:val="0"/>
          <w:vanish w:val="0"/>
          <w:color w:val="000000"/>
          <w:kern w:val="2"/>
          <w:sz w:val="32"/>
          <w:szCs w:val="32"/>
          <w14:textFill>
            <w14:solidFill>
              <w14:srgbClr w14:val="000000"/>
            </w14:solidFill>
          </w14:textFill>
        </w:rPr>
        <w:t>项目建议书、可行性研究报告和设计招标文件应当明确海绵城市建设要求和内容。</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仿宋_GB2312" w:cs="Times New Roman" w:hAnsi="Times New Roman"/>
          <w:b w:val="0"/>
          <w:bCs w:val="0"/>
          <w:vanish w:val="0"/>
          <w:color w:val="000000"/>
          <w:kern w:val="2"/>
          <w:sz w:val="32"/>
          <w:szCs w:val="32"/>
          <w14:textFill>
            <w14:solidFill>
              <w14:srgbClr w14:val="000000"/>
            </w14:solidFill>
          </w14:textFill>
        </w:rPr>
        <w:t>设计单位开展</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建设工程</w:t>
      </w:r>
      <w:r>
        <w:rPr>
          <w:rFonts w:ascii="Times New Roman" w:eastAsia="仿宋_GB2312" w:cs="Times New Roman" w:hAnsi="Times New Roman"/>
          <w:b w:val="0"/>
          <w:bCs w:val="0"/>
          <w:vanish w:val="0"/>
          <w:color w:val="000000"/>
          <w:kern w:val="2"/>
          <w:sz w:val="32"/>
          <w:szCs w:val="32"/>
          <w14:textFill>
            <w14:solidFill>
              <w14:srgbClr w14:val="000000"/>
            </w14:solidFill>
          </w14:textFill>
        </w:rPr>
        <w:t>方案</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设计</w:t>
      </w:r>
      <w:r>
        <w:rPr>
          <w:rFonts w:ascii="Times New Roman" w:eastAsia="仿宋_GB2312" w:cs="Times New Roman" w:hAnsi="Times New Roman"/>
          <w:b w:val="0"/>
          <w:bCs w:val="0"/>
          <w:vanish w:val="0"/>
          <w:color w:val="000000"/>
          <w:kern w:val="2"/>
          <w:sz w:val="32"/>
          <w:szCs w:val="32"/>
          <w14:textFill>
            <w14:solidFill>
              <w14:srgbClr w14:val="000000"/>
            </w14:solidFill>
          </w14:textFill>
        </w:rPr>
        <w:t>、初步设计和施工图设计时，应当按照海绵城市建设技术标准和规范，同步编制海绵城市建设设计专篇。</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第十</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eastAsia="zh-CN"/>
        </w:rPr>
        <w:t>五</w:t>
      </w:r>
      <w:r>
        <w:rPr>
          <w:rFonts w:ascii="Times New Roman" w:eastAsia="黑体" w:cs="Times New Roman" w:hAnsi="Times New Roman"/>
          <w:b w:val="0"/>
          <w:bCs w:val="0"/>
          <w:vanish w:val="0"/>
          <w:color w:val="000000"/>
          <w:kern w:val="2"/>
          <w:sz w:val="32"/>
          <w:szCs w:val="32"/>
          <w14:textFill>
            <w14:solidFill>
              <w14:srgbClr w14:val="000000"/>
            </w14:solidFill>
          </w14:textFill>
        </w:rPr>
        <w:t>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建设单位应当按照海绵城市建设专项规划、技术标准和规范，科学合理统筹建设</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，对建设工程质量负责</w:t>
      </w:r>
      <w:r>
        <w:rPr>
          <w:rFonts w:ascii="Times New Roman" w:eastAsia="仿宋_GB2312" w:cs="Times New Roman" w:hAnsi="Times New Roman"/>
          <w:b w:val="0"/>
          <w:bCs w:val="0"/>
          <w:vanish w:val="0"/>
          <w:color w:val="000000"/>
          <w:kern w:val="2"/>
          <w:sz w:val="32"/>
          <w:szCs w:val="32"/>
          <w14:textFill>
            <w14:solidFill>
              <w14:srgbClr w14:val="000000"/>
            </w14:solidFill>
          </w14:textFill>
        </w:rPr>
        <w:t>。</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仿宋_GB2312" w:cs="Times New Roman" w:hAnsi="Times New Roman"/>
          <w:b w:val="0"/>
          <w:bCs w:val="0"/>
          <w:vanish w:val="0"/>
          <w:color w:val="000000"/>
          <w:kern w:val="2"/>
          <w:sz w:val="32"/>
          <w:szCs w:val="32"/>
          <w14:textFill>
            <w14:solidFill>
              <w14:srgbClr w14:val="000000"/>
            </w14:solidFill>
          </w14:textFill>
        </w:rPr>
        <w:t>勘察</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w:t>
      </w:r>
      <w:r>
        <w:rPr>
          <w:rFonts w:ascii="Times New Roman" w:eastAsia="仿宋_GB2312" w:cs="Times New Roman" w:hAnsi="Times New Roman"/>
          <w:b w:val="0"/>
          <w:bCs w:val="0"/>
          <w:vanish w:val="0"/>
          <w:color w:val="000000"/>
          <w:kern w:val="2"/>
          <w:sz w:val="32"/>
          <w:szCs w:val="32"/>
          <w14:textFill>
            <w14:solidFill>
              <w14:srgbClr w14:val="000000"/>
            </w14:solidFill>
          </w14:textFill>
        </w:rPr>
        <w:t>设计单位应当按照海绵城市建设技术标准和规范勘察、设计，并对勘察、设计质量负责。</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仿宋_GB2312" w:cs="Times New Roman" w:hAnsi="Times New Roman"/>
          <w:b w:val="0"/>
          <w:bCs w:val="0"/>
          <w:vanish w:val="0"/>
          <w:color w:val="000000"/>
          <w:kern w:val="2"/>
          <w:sz w:val="32"/>
          <w:szCs w:val="32"/>
          <w14:textFill>
            <w14:solidFill>
              <w14:srgbClr w14:val="000000"/>
            </w14:solidFill>
          </w14:textFill>
        </w:rPr>
        <w:t>施工单位应当按照海绵城市建设技术标准和规范、建设项目设计文件等进行施工，对建设工程的施工质量负责。</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仿宋_GB2312" w:cs="Times New Roman" w:hAnsi="Times New Roman"/>
          <w:b w:val="0"/>
          <w:bCs w:val="0"/>
          <w:vanish w:val="0"/>
          <w:color w:val="000000"/>
          <w:kern w:val="2"/>
          <w:sz w:val="32"/>
          <w:szCs w:val="32"/>
          <w14:textFill>
            <w14:solidFill>
              <w14:srgbClr w14:val="000000"/>
            </w14:solidFill>
          </w14:textFill>
        </w:rPr>
        <w:t>监理单位应当按照海绵城市建设技术标准和规范、设计文件、工程监理合同等实施监理，对施工质量承担监理责任。</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第十</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eastAsia="zh-CN"/>
        </w:rPr>
        <w:t>六</w:t>
      </w:r>
      <w:r>
        <w:rPr>
          <w:rFonts w:ascii="Times New Roman" w:eastAsia="黑体" w:cs="Times New Roman" w:hAnsi="Times New Roman"/>
          <w:b w:val="0"/>
          <w:bCs w:val="0"/>
          <w:vanish w:val="0"/>
          <w:color w:val="000000"/>
          <w:kern w:val="2"/>
          <w:sz w:val="32"/>
          <w:szCs w:val="32"/>
          <w14:textFill>
            <w14:solidFill>
              <w14:srgbClr w14:val="000000"/>
            </w14:solidFill>
          </w14:textFill>
        </w:rPr>
        <w:t>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海绵城市设施应当与建设项目主体工程同</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zh-CN" w:eastAsia="zh-CN"/>
        </w:rPr>
        <w:t>时</w:t>
      </w:r>
      <w:r>
        <w:rPr>
          <w:rFonts w:ascii="Times New Roman" w:eastAsia="仿宋_GB2312" w:cs="Times New Roman" w:hAnsi="Times New Roman"/>
          <w:b w:val="0"/>
          <w:bCs w:val="0"/>
          <w:vanish w:val="0"/>
          <w:color w:val="000000"/>
          <w:kern w:val="2"/>
          <w:sz w:val="32"/>
          <w:szCs w:val="32"/>
          <w14:textFill>
            <w14:solidFill>
              <w14:srgbClr w14:val="000000"/>
            </w14:solidFill>
          </w14:textFill>
        </w:rPr>
        <w:t>设计、同</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zh-CN" w:eastAsia="zh-CN"/>
        </w:rPr>
        <w:t>时</w:t>
      </w:r>
      <w:r>
        <w:rPr>
          <w:rFonts w:ascii="Times New Roman" w:eastAsia="仿宋_GB2312" w:cs="Times New Roman" w:hAnsi="Times New Roman"/>
          <w:b w:val="0"/>
          <w:bCs w:val="0"/>
          <w:vanish w:val="0"/>
          <w:color w:val="000000"/>
          <w:kern w:val="2"/>
          <w:sz w:val="32"/>
          <w:szCs w:val="32"/>
          <w14:textFill>
            <w14:solidFill>
              <w14:srgbClr w14:val="000000"/>
            </w14:solidFill>
          </w14:textFill>
        </w:rPr>
        <w:t>施工、同</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zh-CN" w:eastAsia="zh-CN"/>
        </w:rPr>
        <w:t>时</w:t>
      </w:r>
      <w:r>
        <w:rPr>
          <w:rFonts w:ascii="Times New Roman" w:eastAsia="仿宋_GB2312" w:cs="Times New Roman" w:hAnsi="Times New Roman"/>
          <w:b w:val="0"/>
          <w:bCs w:val="0"/>
          <w:vanish w:val="0"/>
          <w:color w:val="000000"/>
          <w:kern w:val="2"/>
          <w:sz w:val="32"/>
          <w:szCs w:val="32"/>
          <w14:textFill>
            <w14:solidFill>
              <w14:srgbClr w14:val="000000"/>
            </w14:solidFill>
          </w14:textFill>
        </w:rPr>
        <w:t>投入使用。</w:t>
      </w:r>
    </w:p>
    <w:p>
      <w:pPr>
        <w:keepNext w:val="0"/>
        <w:keepLines w:val="0"/>
        <w:pageBreakBefore w:val="0"/>
        <w:widowControl w:val="0"/>
        <w:kinsoku/>
        <w:wordWrap/>
        <w:overflowPunct/>
        <w:topLinePunct w:val="0"/>
        <w:autoSpaceDE/>
        <w:autoSpaceDN/>
        <w:bidi w:val="0"/>
        <w:adjustRightInd/>
        <w:snapToGrid/>
        <w:spacing w:line="579" w:lineRule="exact"/>
        <w:ind w:right="0" w:firstLineChars="200" w:firstLine="640"/>
        <w:jc w:val="both"/>
        <w:textAlignment w:val="auto"/>
        <w:outlineLvl w:val="9"/>
        <w:rPr>
          <w:rFonts w:hint="eastAsia"/>
          <w:lang w:val="zh-CN" w:eastAsia="zh-CN"/>
        </w:rPr>
      </w:pPr>
      <w:r>
        <w:rPr>
          <w:rFonts w:ascii="Times New Roman" w:eastAsia="黑体" w:cs="Times New Roman" w:hAnsi="Times New Roman"/>
          <w:b w:val="0"/>
          <w:bCs w:val="0"/>
          <w:vanish w:val="0"/>
          <w:color w:val="000000"/>
          <w:kern w:val="2"/>
          <w:sz w:val="32"/>
          <w:szCs w:val="32"/>
          <w14:textFill>
            <w14:solidFill>
              <w14:srgbClr w14:val="000000"/>
            </w14:solidFill>
          </w14:textFill>
        </w:rPr>
        <w:t>第十</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eastAsia="zh-CN"/>
        </w:rPr>
        <w:t>七</w:t>
      </w:r>
      <w:r>
        <w:rPr>
          <w:rFonts w:ascii="Times New Roman" w:eastAsia="黑体" w:cs="Times New Roman" w:hAnsi="Times New Roman"/>
          <w:b w:val="0"/>
          <w:bCs w:val="0"/>
          <w:vanish w:val="0"/>
          <w:color w:val="000000"/>
          <w:kern w:val="2"/>
          <w:sz w:val="32"/>
          <w:szCs w:val="32"/>
          <w14:textFill>
            <w14:solidFill>
              <w14:srgbClr w14:val="000000"/>
            </w14:solidFill>
          </w14:textFill>
        </w:rPr>
        <w:t>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建设单位应当组织勘察、设计、施工、监理等单位</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依法</w:t>
      </w:r>
      <w:r>
        <w:rPr>
          <w:rFonts w:ascii="Times New Roman" w:eastAsia="仿宋_GB2312" w:cs="Times New Roman" w:hAnsi="Times New Roman"/>
          <w:b w:val="0"/>
          <w:bCs w:val="0"/>
          <w:vanish w:val="0"/>
          <w:color w:val="000000"/>
          <w:kern w:val="2"/>
          <w:sz w:val="32"/>
          <w:szCs w:val="32"/>
          <w14:textFill>
            <w14:solidFill>
              <w14:srgbClr w14:val="000000"/>
            </w14:solidFill>
          </w14:textFill>
        </w:rPr>
        <w:t>对建设项目中海绵城市建设内容进行专项验收。竣工验收报告中应当载明海绵城市建设项目实施情况</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zh-CN" w:eastAsia="zh-CN"/>
        </w:rPr>
        <w:t>并提交竣工验收备案机关备案。</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第十</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eastAsia="zh-CN"/>
        </w:rPr>
        <w:t>八</w:t>
      </w:r>
      <w:r>
        <w:rPr>
          <w:rFonts w:ascii="Times New Roman" w:eastAsia="黑体" w:cs="Times New Roman" w:hAnsi="Times New Roman"/>
          <w:b w:val="0"/>
          <w:bCs w:val="0"/>
          <w:vanish w:val="0"/>
          <w:color w:val="000000"/>
          <w:kern w:val="2"/>
          <w:sz w:val="32"/>
          <w:szCs w:val="32"/>
          <w14:textFill>
            <w14:solidFill>
              <w14:srgbClr w14:val="000000"/>
            </w14:solidFill>
          </w14:textFill>
        </w:rPr>
        <w:t>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建设单位应当自建设工程竣工验收合格之日起</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15</w:t>
      </w:r>
      <w:r>
        <w:rPr>
          <w:rFonts w:ascii="Times New Roman" w:eastAsia="仿宋_GB2312" w:cs="Times New Roman" w:hAnsi="Times New Roman"/>
          <w:b w:val="0"/>
          <w:bCs w:val="0"/>
          <w:vanish w:val="0"/>
          <w:color w:val="000000"/>
          <w:kern w:val="2"/>
          <w:sz w:val="32"/>
          <w:szCs w:val="32"/>
          <w14:textFill>
            <w14:solidFill>
              <w14:srgbClr w14:val="000000"/>
            </w14:solidFill>
          </w14:textFill>
        </w:rPr>
        <w:t>日内，将建设工程竣工验收报告和其他相关文件报送竣工验收备案机关备案。</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仿宋_GB2312" w:cs="Times New Roman" w:hAnsi="Times New Roman"/>
          <w:b w:val="0"/>
          <w:bCs w:val="0"/>
          <w:vanish w:val="0"/>
          <w:color w:val="000000"/>
          <w:kern w:val="2"/>
          <w:sz w:val="32"/>
          <w:szCs w:val="32"/>
          <w14:textFill>
            <w14:solidFill>
              <w14:srgbClr w14:val="000000"/>
            </w14:solidFill>
          </w14:textFill>
        </w:rPr>
        <w:t>建设单位应当在竣工验收合格后</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3</w:t>
      </w:r>
      <w:r>
        <w:rPr>
          <w:rFonts w:ascii="Times New Roman" w:eastAsia="仿宋_GB2312" w:cs="Times New Roman" w:hAnsi="Times New Roman"/>
          <w:b w:val="0"/>
          <w:bCs w:val="0"/>
          <w:vanish w:val="0"/>
          <w:color w:val="000000"/>
          <w:kern w:val="2"/>
          <w:sz w:val="32"/>
          <w:szCs w:val="32"/>
          <w14:textFill>
            <w14:solidFill>
              <w14:srgbClr w14:val="000000"/>
            </w14:solidFill>
          </w14:textFill>
        </w:rPr>
        <w:t>个月内，将海绵城市建设工程档案资料报送城市建设档案管理机构保存。档案资料缺失或者不符合要求的，应当</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zh-CN" w:eastAsia="zh-CN"/>
        </w:rPr>
        <w:t>在规定</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期</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zh-CN" w:eastAsia="zh-CN"/>
        </w:rPr>
        <w:t>限内</w:t>
      </w:r>
      <w:r>
        <w:rPr>
          <w:rFonts w:ascii="Times New Roman" w:eastAsia="仿宋_GB2312" w:cs="Times New Roman" w:hAnsi="Times New Roman"/>
          <w:b w:val="0"/>
          <w:bCs w:val="0"/>
          <w:vanish w:val="0"/>
          <w:color w:val="000000"/>
          <w:kern w:val="2"/>
          <w:sz w:val="32"/>
          <w:szCs w:val="32"/>
          <w14:textFill>
            <w14:solidFill>
              <w14:srgbClr w14:val="000000"/>
            </w14:solidFill>
          </w14:textFill>
        </w:rPr>
        <w:t>补充。</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jc w:val="center"/>
        <w:textAlignment w:val="auto"/>
        <w:rPr>
          <w:rFonts w:ascii="Times New Roman" w:eastAsia="黑体"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第三章  管理与监督</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eastAsia="zh-CN"/>
        </w:rPr>
        <w:t>十九</w:t>
      </w:r>
      <w:r>
        <w:rPr>
          <w:rFonts w:ascii="Times New Roman" w:eastAsia="黑体" w:cs="Times New Roman" w:hAnsi="Times New Roman"/>
          <w:b w:val="0"/>
          <w:bCs w:val="0"/>
          <w:vanish w:val="0"/>
          <w:color w:val="000000"/>
          <w:kern w:val="2"/>
          <w:sz w:val="32"/>
          <w:szCs w:val="32"/>
          <w14:textFill>
            <w14:solidFill>
              <w14:srgbClr w14:val="000000"/>
            </w14:solidFill>
          </w14:textFill>
        </w:rPr>
        <w:t>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建设单位应当将海绵城市设施以及相关资料移交运营维护责任主体。未完成移交的，建设单位作为运营维护责任主体。</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政府投资建设的</w:t>
      </w:r>
      <w:r>
        <w:rPr>
          <w:rFonts w:ascii="Times New Roman" w:eastAsia="仿宋_GB2312" w:cs="Times New Roman" w:hAnsi="Times New Roman"/>
          <w:b w:val="0"/>
          <w:bCs w:val="0"/>
          <w:vanish w:val="0"/>
          <w:color w:val="000000"/>
          <w:kern w:val="2"/>
          <w:sz w:val="32"/>
          <w:szCs w:val="32"/>
          <w14:textFill>
            <w14:solidFill>
              <w14:srgbClr w14:val="000000"/>
            </w14:solidFill>
          </w14:textFill>
        </w:rPr>
        <w:t>道路、公园绿地、排水等</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建设项目中</w:t>
      </w:r>
      <w:r>
        <w:rPr>
          <w:rFonts w:ascii="Times New Roman" w:eastAsia="仿宋_GB2312" w:cs="Times New Roman" w:hAnsi="Times New Roman"/>
          <w:b w:val="0"/>
          <w:bCs w:val="0"/>
          <w:vanish w:val="0"/>
          <w:color w:val="000000"/>
          <w:kern w:val="2"/>
          <w:sz w:val="32"/>
          <w:szCs w:val="32"/>
          <w14:textFill>
            <w14:solidFill>
              <w14:srgbClr w14:val="000000"/>
            </w14:solidFill>
          </w14:textFill>
        </w:rPr>
        <w:t>的海绵城市设施，由相关行政主管部门负责运营维护。</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社会投资建设的</w:t>
      </w:r>
      <w:r>
        <w:rPr>
          <w:rFonts w:ascii="Times New Roman" w:eastAsia="仿宋_GB2312" w:cs="Times New Roman" w:hAnsi="Times New Roman"/>
          <w:b w:val="0"/>
          <w:bCs w:val="0"/>
          <w:vanish w:val="0"/>
          <w:color w:val="000000"/>
          <w:kern w:val="2"/>
          <w:sz w:val="32"/>
          <w:szCs w:val="32"/>
          <w14:textFill>
            <w14:solidFill>
              <w14:srgbClr w14:val="000000"/>
            </w14:solidFill>
          </w14:textFill>
        </w:rPr>
        <w:t>商业楼宇、住宅小区等</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建设项目中</w:t>
      </w:r>
      <w:r>
        <w:rPr>
          <w:rFonts w:ascii="Times New Roman" w:eastAsia="仿宋_GB2312" w:cs="Times New Roman" w:hAnsi="Times New Roman"/>
          <w:b w:val="0"/>
          <w:bCs w:val="0"/>
          <w:vanish w:val="0"/>
          <w:color w:val="000000"/>
          <w:kern w:val="2"/>
          <w:sz w:val="32"/>
          <w:szCs w:val="32"/>
          <w14:textFill>
            <w14:solidFill>
              <w14:srgbClr w14:val="000000"/>
            </w14:solidFill>
          </w14:textFill>
        </w:rPr>
        <w:t>的海绵城市设施，由所有权人</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或者其委托的单位</w:t>
      </w:r>
      <w:r>
        <w:rPr>
          <w:rFonts w:ascii="Times New Roman" w:eastAsia="仿宋_GB2312" w:cs="Times New Roman" w:hAnsi="Times New Roman"/>
          <w:b w:val="0"/>
          <w:bCs w:val="0"/>
          <w:vanish w:val="0"/>
          <w:color w:val="000000"/>
          <w:kern w:val="2"/>
          <w:sz w:val="32"/>
          <w:szCs w:val="32"/>
          <w14:textFill>
            <w14:solidFill>
              <w14:srgbClr w14:val="000000"/>
            </w14:solidFill>
          </w14:textFill>
        </w:rPr>
        <w:t>负责运营维护。</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仿宋_GB2312" w:cs="Times New Roman" w:hAnsi="Times New Roman"/>
          <w:b w:val="0"/>
          <w:bCs w:val="0"/>
          <w:vanish w:val="0"/>
          <w:color w:val="000000"/>
          <w:kern w:val="2"/>
          <w:sz w:val="32"/>
          <w:szCs w:val="32"/>
          <w14:textFill>
            <w14:solidFill>
              <w14:srgbClr w14:val="000000"/>
            </w14:solidFill>
          </w14:textFill>
        </w:rPr>
        <w:t>运营维护单位不明确的，按照谁使用、谁维护的原则确定。</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 xml:space="preserve">第二十条 </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海绵城市设施养护、维修，应当符合海绵城市</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设施养护、维修技术</w:t>
      </w:r>
      <w:r>
        <w:rPr>
          <w:rFonts w:ascii="Times New Roman" w:eastAsia="仿宋_GB2312" w:cs="Times New Roman" w:hAnsi="Times New Roman"/>
          <w:b w:val="0"/>
          <w:bCs w:val="0"/>
          <w:vanish w:val="0"/>
          <w:color w:val="000000"/>
          <w:kern w:val="2"/>
          <w:sz w:val="32"/>
          <w:szCs w:val="32"/>
          <w14:textFill>
            <w14:solidFill>
              <w14:srgbClr w14:val="000000"/>
            </w14:solidFill>
          </w14:textFill>
        </w:rPr>
        <w:t>标准和规范。</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仿宋_GB2312" w:cs="Times New Roman" w:hAnsi="Times New Roman"/>
          <w:b w:val="0"/>
          <w:bCs w:val="0"/>
          <w:vanish w:val="0"/>
          <w:color w:val="000000"/>
          <w:kern w:val="2"/>
          <w:sz w:val="32"/>
          <w:szCs w:val="32"/>
          <w14:textFill>
            <w14:solidFill>
              <w14:srgbClr w14:val="000000"/>
            </w14:solidFill>
          </w14:textFill>
        </w:rPr>
        <w:t>运营维护责任人应当建立运营维护管理制度、操作规程和应急处理预案，明确管理人员，对海绵城市设施进行登记，开展定期监测评估、巡查、维修和养护，保障安全运行。</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仿宋_GB2312" w:cs="Times New Roman" w:hAnsi="Times New Roman"/>
          <w:b w:val="0"/>
          <w:bCs w:val="0"/>
          <w:vanish w:val="0"/>
          <w:color w:val="000000"/>
          <w:kern w:val="2"/>
          <w:sz w:val="32"/>
          <w:szCs w:val="32"/>
          <w14:textFill>
            <w14:solidFill>
              <w14:srgbClr w14:val="000000"/>
            </w14:solidFill>
          </w14:textFill>
        </w:rPr>
        <w:t>因运营维护不当造成海绵城市设施损坏或者无法发挥正常功能的，运营维护责任人应当按照海绵城市建设相关标准和规范及时进行修复。</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仿宋_GB2312" w:cs="Times New Roman" w:hAnsi="Times New Roman"/>
          <w:b w:val="0"/>
          <w:bCs w:val="0"/>
          <w:vanish w:val="0"/>
          <w:color w:val="000000"/>
          <w:kern w:val="2"/>
          <w:sz w:val="32"/>
          <w:szCs w:val="32"/>
          <w14:textFill>
            <w14:solidFill>
              <w14:srgbClr w14:val="000000"/>
            </w14:solidFill>
          </w14:textFill>
        </w:rPr>
        <w:t>鼓励和支持运用智能化手段，对海绵城市设施进行监测评估，保障设施正常运行。</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第二十</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eastAsia="zh-CN"/>
        </w:rPr>
        <w:t>一</w:t>
      </w:r>
      <w:r>
        <w:rPr>
          <w:rFonts w:ascii="Times New Roman" w:eastAsia="黑体" w:cs="Times New Roman" w:hAnsi="Times New Roman"/>
          <w:b w:val="0"/>
          <w:bCs w:val="0"/>
          <w:vanish w:val="0"/>
          <w:color w:val="000000"/>
          <w:kern w:val="2"/>
          <w:sz w:val="32"/>
          <w:szCs w:val="32"/>
          <w14:textFill>
            <w14:solidFill>
              <w14:srgbClr w14:val="000000"/>
            </w14:solidFill>
          </w14:textFill>
        </w:rPr>
        <w:t>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运营维护责任人应当在城市雨水行泄通道、易发生内涝路段、地下通道等海绵城市设施建设区域，设置必要的警示标识标牌。</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仿宋_GB2312" w:cs="Times New Roman" w:hAnsi="Times New Roman"/>
          <w:b w:val="0"/>
          <w:bCs w:val="0"/>
          <w:vanish w:val="0"/>
          <w:color w:val="000000"/>
          <w:kern w:val="2"/>
          <w:sz w:val="32"/>
          <w:szCs w:val="32"/>
          <w14:textFill>
            <w14:solidFill>
              <w14:srgbClr w14:val="000000"/>
            </w14:solidFill>
          </w14:textFill>
        </w:rPr>
        <w:t>任何单位和个人不得损坏或者擅自移动海绵城市设施警示标识标牌。</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第二十</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eastAsia="zh-CN"/>
        </w:rPr>
        <w:t>二</w:t>
      </w:r>
      <w:r>
        <w:rPr>
          <w:rFonts w:ascii="Times New Roman" w:eastAsia="黑体" w:cs="Times New Roman" w:hAnsi="Times New Roman"/>
          <w:b w:val="0"/>
          <w:bCs w:val="0"/>
          <w:vanish w:val="0"/>
          <w:color w:val="000000"/>
          <w:kern w:val="2"/>
          <w:sz w:val="32"/>
          <w:szCs w:val="32"/>
          <w14:textFill>
            <w14:solidFill>
              <w14:srgbClr w14:val="000000"/>
            </w14:solidFill>
          </w14:textFill>
        </w:rPr>
        <w:t>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任何单位和个人不得</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擅自挖掘、</w:t>
      </w:r>
      <w:r>
        <w:rPr>
          <w:rFonts w:ascii="Times New Roman" w:eastAsia="仿宋_GB2312" w:cs="Times New Roman" w:hAnsi="Times New Roman"/>
          <w:b w:val="0"/>
          <w:bCs w:val="0"/>
          <w:vanish w:val="0"/>
          <w:color w:val="000000"/>
          <w:kern w:val="2"/>
          <w:sz w:val="32"/>
          <w:szCs w:val="32"/>
          <w14:textFill>
            <w14:solidFill>
              <w14:srgbClr w14:val="000000"/>
            </w14:solidFill>
          </w14:textFill>
        </w:rPr>
        <w:t>拆改、损毁</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、侵占</w:t>
      </w:r>
      <w:r>
        <w:rPr>
          <w:rFonts w:ascii="Times New Roman" w:eastAsia="仿宋_GB2312" w:cs="Times New Roman" w:hAnsi="Times New Roman"/>
          <w:b w:val="0"/>
          <w:bCs w:val="0"/>
          <w:vanish w:val="0"/>
          <w:color w:val="000000"/>
          <w:kern w:val="2"/>
          <w:sz w:val="32"/>
          <w:szCs w:val="32"/>
          <w14:textFill>
            <w14:solidFill>
              <w14:srgbClr w14:val="000000"/>
            </w14:solidFill>
          </w14:textFill>
        </w:rPr>
        <w:t>海绵城市设施。</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仿宋_GB2312" w:cs="Times New Roman" w:hAnsi="Times New Roman"/>
          <w:b w:val="0"/>
          <w:bCs w:val="0"/>
          <w:vanish w:val="0"/>
          <w:color w:val="000000"/>
          <w:kern w:val="2"/>
          <w:sz w:val="32"/>
          <w:szCs w:val="32"/>
          <w14:textFill>
            <w14:solidFill>
              <w14:srgbClr w14:val="000000"/>
            </w14:solidFill>
          </w14:textFill>
        </w:rPr>
        <w:t>因工程建设需要，确需</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挖掘、</w:t>
      </w:r>
      <w:r>
        <w:rPr>
          <w:rFonts w:ascii="Times New Roman" w:eastAsia="仿宋_GB2312" w:cs="Times New Roman" w:hAnsi="Times New Roman"/>
          <w:b w:val="0"/>
          <w:bCs w:val="0"/>
          <w:vanish w:val="0"/>
          <w:color w:val="000000"/>
          <w:kern w:val="2"/>
          <w:sz w:val="32"/>
          <w:szCs w:val="32"/>
          <w14:textFill>
            <w14:solidFill>
              <w14:srgbClr w14:val="000000"/>
            </w14:solidFill>
          </w14:textFill>
        </w:rPr>
        <w:t>拆改、占用海绵城市设施的，建设单位应当按照海绵城市建设专项规划要求，依法报经</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相关行政主管部门同意</w:t>
      </w:r>
      <w:r>
        <w:rPr>
          <w:rFonts w:ascii="Times New Roman" w:eastAsia="仿宋_GB2312" w:cs="Times New Roman" w:hAnsi="Times New Roman"/>
          <w:b w:val="0"/>
          <w:bCs w:val="0"/>
          <w:vanish w:val="0"/>
          <w:color w:val="000000"/>
          <w:kern w:val="2"/>
          <w:sz w:val="32"/>
          <w:szCs w:val="32"/>
          <w14:textFill>
            <w14:solidFill>
              <w14:srgbClr w14:val="000000"/>
            </w14:solidFill>
          </w14:textFill>
        </w:rPr>
        <w:t>，并承担包括恢复、改建和采取临时措施在内的全部费用。</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黑体"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val="en-US" w:eastAsia="zh-CN"/>
        </w:rPr>
        <w:t>第二十三条</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 xml:space="preserve">  </w:t>
      </w:r>
      <w:r>
        <w:rPr>
          <w:rFonts w:ascii="Times New Roman" w:eastAsia="仿宋_GB2312" w:cs="Times New Roman" w:hAnsi="Times New Roman"/>
          <w:b w:val="0"/>
          <w:bCs w:val="0"/>
          <w:vanish w:val="0"/>
          <w:color w:val="000000"/>
          <w:kern w:val="2"/>
          <w:sz w:val="32"/>
          <w:szCs w:val="32"/>
          <w14:textFill>
            <w14:solidFill>
              <w14:srgbClr w14:val="000000"/>
            </w14:solidFill>
          </w14:textFill>
        </w:rPr>
        <w:t>任何单位和个人有权对海绵城市建设管理工作提出意见建议，对破坏海绵城市设施设备的行为进行劝阻、投诉和举报。</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第二十</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eastAsia="zh-CN"/>
        </w:rPr>
        <w:t>四</w:t>
      </w:r>
      <w:r>
        <w:rPr>
          <w:rFonts w:ascii="Times New Roman" w:eastAsia="黑体" w:cs="Times New Roman" w:hAnsi="Times New Roman"/>
          <w:b w:val="0"/>
          <w:bCs w:val="0"/>
          <w:vanish w:val="0"/>
          <w:color w:val="000000"/>
          <w:kern w:val="2"/>
          <w:sz w:val="32"/>
          <w:szCs w:val="32"/>
          <w14:textFill>
            <w14:solidFill>
              <w14:srgbClr w14:val="000000"/>
            </w14:solidFill>
          </w14:textFill>
        </w:rPr>
        <w:t>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县级以上人民政府应当</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rPr>
        <w:t>组织</w:t>
      </w:r>
      <w:r>
        <w:rPr>
          <w:rFonts w:ascii="Times New Roman" w:eastAsia="仿宋_GB2312" w:cs="Times New Roman" w:hAnsi="Times New Roman"/>
          <w:b w:val="0"/>
          <w:bCs w:val="0"/>
          <w:vanish w:val="0"/>
          <w:color w:val="000000"/>
          <w:kern w:val="2"/>
          <w:sz w:val="32"/>
          <w:szCs w:val="32"/>
          <w14:textFill>
            <w14:solidFill>
              <w14:srgbClr w14:val="000000"/>
            </w14:solidFill>
          </w14:textFill>
        </w:rPr>
        <w:t>对现行建设项目行政审批事项、流程、条件、内容等进行整合，将海绵城市建设内容纳入建设项目全过程监管。</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第二十</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val="en-US" w:eastAsia="zh-CN"/>
        </w:rPr>
        <w:t>五</w:t>
      </w:r>
      <w:r>
        <w:rPr>
          <w:rFonts w:ascii="Times New Roman" w:eastAsia="黑体" w:cs="Times New Roman" w:hAnsi="Times New Roman"/>
          <w:b w:val="0"/>
          <w:bCs w:val="0"/>
          <w:vanish w:val="0"/>
          <w:color w:val="000000"/>
          <w:kern w:val="2"/>
          <w:sz w:val="32"/>
          <w:szCs w:val="32"/>
          <w14:textFill>
            <w14:solidFill>
              <w14:srgbClr w14:val="000000"/>
            </w14:solidFill>
          </w14:textFill>
        </w:rPr>
        <w:t xml:space="preserve">条 </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县级以上人民政府</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自然资源和规划</w:t>
      </w:r>
      <w:r>
        <w:rPr>
          <w:rFonts w:ascii="Times New Roman" w:eastAsia="仿宋_GB2312" w:cs="Times New Roman" w:hAnsi="Times New Roman"/>
          <w:b w:val="0"/>
          <w:bCs w:val="0"/>
          <w:vanish w:val="0"/>
          <w:color w:val="000000"/>
          <w:kern w:val="2"/>
          <w:sz w:val="32"/>
          <w:szCs w:val="32"/>
          <w14:textFill>
            <w14:solidFill>
              <w14:srgbClr w14:val="000000"/>
            </w14:solidFill>
          </w14:textFill>
        </w:rPr>
        <w:t>、住房城乡建设、</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交通运输、</w:t>
      </w:r>
      <w:r>
        <w:rPr>
          <w:rFonts w:ascii="Times New Roman" w:eastAsia="仿宋_GB2312" w:cs="Times New Roman" w:hAnsi="Times New Roman"/>
          <w:b w:val="0"/>
          <w:bCs w:val="0"/>
          <w:vanish w:val="0"/>
          <w:color w:val="000000"/>
          <w:kern w:val="2"/>
          <w:sz w:val="32"/>
          <w:szCs w:val="32"/>
          <w14:textFill>
            <w14:solidFill>
              <w14:srgbClr w14:val="000000"/>
            </w14:solidFill>
          </w14:textFill>
        </w:rPr>
        <w:t>水务等</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相关</w:t>
      </w:r>
      <w:r>
        <w:rPr>
          <w:rFonts w:ascii="Times New Roman" w:eastAsia="仿宋_GB2312" w:cs="Times New Roman" w:hAnsi="Times New Roman"/>
          <w:b w:val="0"/>
          <w:bCs w:val="0"/>
          <w:vanish w:val="0"/>
          <w:color w:val="000000"/>
          <w:kern w:val="2"/>
          <w:sz w:val="32"/>
          <w:szCs w:val="32"/>
          <w14:textFill>
            <w14:solidFill>
              <w14:srgbClr w14:val="000000"/>
            </w14:solidFill>
          </w14:textFill>
        </w:rPr>
        <w:t>部门可以通过工程质量监督、技术审查等方式，对建设项目的海绵城市规划</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w:t>
      </w:r>
      <w:r>
        <w:rPr>
          <w:rFonts w:ascii="Times New Roman" w:eastAsia="仿宋_GB2312" w:cs="Times New Roman" w:hAnsi="Times New Roman"/>
          <w:b w:val="0"/>
          <w:bCs w:val="0"/>
          <w:vanish w:val="0"/>
          <w:color w:val="000000"/>
          <w:kern w:val="2"/>
          <w:sz w:val="32"/>
          <w:szCs w:val="32"/>
          <w14:textFill>
            <w14:solidFill>
              <w14:srgbClr w14:val="000000"/>
            </w14:solidFill>
          </w14:textFill>
        </w:rPr>
        <w:t>设计</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w:t>
      </w:r>
      <w:r>
        <w:rPr>
          <w:rFonts w:ascii="Times New Roman" w:eastAsia="仿宋_GB2312" w:cs="Times New Roman" w:hAnsi="Times New Roman"/>
          <w:b w:val="0"/>
          <w:bCs w:val="0"/>
          <w:vanish w:val="0"/>
          <w:color w:val="000000"/>
          <w:kern w:val="2"/>
          <w:sz w:val="32"/>
          <w:szCs w:val="32"/>
          <w14:textFill>
            <w14:solidFill>
              <w14:srgbClr w14:val="000000"/>
            </w14:solidFill>
          </w14:textFill>
        </w:rPr>
        <w:t>施工、竣工验收等环节进行监督管理。</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pPr>
      <w:r>
        <w:rPr>
          <w:rFonts w:ascii="Times New Roman" w:eastAsia="黑体" w:cs="Times New Roman" w:hAnsi="Times New Roman"/>
          <w:b w:val="0"/>
          <w:bCs w:val="0"/>
          <w:vanish w:val="0"/>
          <w:color w:val="000000"/>
          <w:kern w:val="2"/>
          <w:sz w:val="32"/>
          <w:szCs w:val="32"/>
          <w14:textFill>
            <w14:solidFill>
              <w14:srgbClr w14:val="000000"/>
            </w14:solidFill>
          </w14:textFill>
        </w:rPr>
        <w:t>第二十</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val="en-US" w:eastAsia="zh-CN"/>
        </w:rPr>
        <w:t>六</w:t>
      </w:r>
      <w:r>
        <w:rPr>
          <w:rFonts w:ascii="Times New Roman" w:eastAsia="黑体" w:cs="Times New Roman" w:hAnsi="Times New Roman"/>
          <w:b w:val="0"/>
          <w:bCs w:val="0"/>
          <w:vanish w:val="0"/>
          <w:color w:val="000000"/>
          <w:kern w:val="2"/>
          <w:sz w:val="32"/>
          <w:szCs w:val="32"/>
          <w14:textFill>
            <w14:solidFill>
              <w14:srgbClr w14:val="000000"/>
            </w14:solidFill>
          </w14:textFill>
        </w:rPr>
        <w:t xml:space="preserve">条 </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县级以上人民政府住房城乡建设主管部门应当建立海绵城市建设管理信息系统及其管理制度，提升海绵城市建设管理信息化水平</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，实现互联互通、信息共享。</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仿宋_GB2312" w:cs="Times New Roman" w:hAnsi="Times New Roman"/>
          <w:b w:val="0"/>
          <w:bCs w:val="0"/>
          <w:vanish w:val="0"/>
          <w:color w:val="000000"/>
          <w:kern w:val="2"/>
          <w:sz w:val="32"/>
          <w:szCs w:val="32"/>
          <w14:textFill>
            <w14:solidFill>
              <w14:srgbClr w14:val="000000"/>
            </w14:solidFill>
          </w14:textFill>
        </w:rPr>
        <w:t>建设单位和运营维护责任人应当及时将海绵城市项目设计、建设、管理和运营维护等信息录入海绵城市建设管理信息系统。</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pPr>
      <w:r>
        <w:rPr>
          <w:rFonts w:ascii="Times New Roman" w:eastAsia="黑体" w:cs="Times New Roman" w:hAnsi="Times New Roman"/>
          <w:b w:val="0"/>
          <w:bCs w:val="0"/>
          <w:vanish w:val="0"/>
          <w:color w:val="000000"/>
          <w:kern w:val="2"/>
          <w:sz w:val="32"/>
          <w:szCs w:val="32"/>
          <w14:textFill>
            <w14:solidFill>
              <w14:srgbClr w14:val="000000"/>
            </w14:solidFill>
          </w14:textFill>
        </w:rPr>
        <w:t>第二十</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val="en-US" w:eastAsia="zh-CN"/>
        </w:rPr>
        <w:t>七</w:t>
      </w:r>
      <w:r>
        <w:rPr>
          <w:rFonts w:ascii="Times New Roman" w:eastAsia="黑体" w:cs="Times New Roman" w:hAnsi="Times New Roman"/>
          <w:b w:val="0"/>
          <w:bCs w:val="0"/>
          <w:vanish w:val="0"/>
          <w:color w:val="000000"/>
          <w:kern w:val="2"/>
          <w:sz w:val="32"/>
          <w:szCs w:val="32"/>
          <w14:textFill>
            <w14:solidFill>
              <w14:srgbClr w14:val="000000"/>
            </w14:solidFill>
          </w14:textFill>
        </w:rPr>
        <w:t>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县级以上人民政府</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住房城乡建设、水务等</w:t>
      </w:r>
      <w:r>
        <w:rPr>
          <w:rFonts w:ascii="Times New Roman" w:eastAsia="仿宋_GB2312" w:cs="Times New Roman" w:hAnsi="Times New Roman"/>
          <w:b w:val="0"/>
          <w:bCs w:val="0"/>
          <w:vanish w:val="0"/>
          <w:color w:val="000000"/>
          <w:kern w:val="2"/>
          <w:sz w:val="32"/>
          <w:szCs w:val="32"/>
          <w14:textFill>
            <w14:solidFill>
              <w14:srgbClr w14:val="000000"/>
            </w14:solidFill>
          </w14:textFill>
        </w:rPr>
        <w:t>有关部门</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应当</w:t>
      </w:r>
      <w:r>
        <w:rPr>
          <w:rFonts w:ascii="Times New Roman" w:eastAsia="仿宋_GB2312" w:cs="Times New Roman" w:hAnsi="Times New Roman"/>
          <w:b w:val="0"/>
          <w:bCs w:val="0"/>
          <w:vanish w:val="0"/>
          <w:color w:val="000000"/>
          <w:kern w:val="2"/>
          <w:sz w:val="32"/>
          <w:szCs w:val="32"/>
          <w14:textFill>
            <w14:solidFill>
              <w14:srgbClr w14:val="000000"/>
            </w14:solidFill>
          </w14:textFill>
        </w:rPr>
        <w:t>按照职责分工对海绵城市设施的运营维护情况</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进行</w:t>
      </w:r>
      <w:r>
        <w:rPr>
          <w:rFonts w:ascii="Times New Roman" w:eastAsia="仿宋_GB2312" w:cs="Times New Roman" w:hAnsi="Times New Roman"/>
          <w:b w:val="0"/>
          <w:bCs w:val="0"/>
          <w:vanish w:val="0"/>
          <w:color w:val="000000"/>
          <w:kern w:val="2"/>
          <w:sz w:val="32"/>
          <w:szCs w:val="32"/>
          <w14:textFill>
            <w14:solidFill>
              <w14:srgbClr w14:val="000000"/>
            </w14:solidFill>
          </w14:textFill>
        </w:rPr>
        <w:t>监督检查</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，监督运营维护责任人履行日常维护义务。</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eastAsia="zh-CN"/>
        </w:rPr>
        <w:t>二十八</w:t>
      </w:r>
      <w:r>
        <w:rPr>
          <w:rFonts w:ascii="Times New Roman" w:eastAsia="黑体" w:cs="Times New Roman" w:hAnsi="Times New Roman"/>
          <w:b w:val="0"/>
          <w:bCs w:val="0"/>
          <w:vanish w:val="0"/>
          <w:color w:val="000000"/>
          <w:kern w:val="2"/>
          <w:sz w:val="32"/>
          <w:szCs w:val="32"/>
          <w14:textFill>
            <w14:solidFill>
              <w14:srgbClr w14:val="000000"/>
            </w14:solidFill>
          </w14:textFill>
        </w:rPr>
        <w:t>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建设、勘察、设计、施工、监理、工程质量检测等单位违反本条例规定，</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由</w:t>
      </w:r>
      <w:r>
        <w:rPr>
          <w:rFonts w:ascii="Times New Roman" w:eastAsia="仿宋_GB2312" w:cs="Times New Roman" w:hAnsi="Times New Roman"/>
          <w:b w:val="0"/>
          <w:bCs w:val="0"/>
          <w:vanish w:val="0"/>
          <w:color w:val="000000"/>
          <w:kern w:val="2"/>
          <w:sz w:val="32"/>
          <w:szCs w:val="32"/>
          <w14:textFill>
            <w14:solidFill>
              <w14:srgbClr w14:val="000000"/>
            </w14:solidFill>
          </w14:textFill>
        </w:rPr>
        <w:t>县级以上人民政府住房城乡建设主管部门依照有关规定</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eastAsia="zh-CN"/>
        </w:rPr>
        <w:t>记</w:t>
      </w:r>
      <w:r>
        <w:rPr>
          <w:rFonts w:ascii="Times New Roman" w:eastAsia="仿宋_GB2312" w:cs="Times New Roman" w:hAnsi="Times New Roman"/>
          <w:b w:val="0"/>
          <w:bCs w:val="0"/>
          <w:vanish w:val="0"/>
          <w:color w:val="000000"/>
          <w:kern w:val="2"/>
          <w:sz w:val="32"/>
          <w:szCs w:val="32"/>
          <w14:textFill>
            <w14:solidFill>
              <w14:srgbClr w14:val="000000"/>
            </w14:solidFill>
          </w14:textFill>
        </w:rPr>
        <w:t>入建筑市场信用记录。</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jc w:val="center"/>
        <w:textAlignment w:val="auto"/>
        <w:rPr>
          <w:rFonts w:ascii="Times New Roman" w:eastAsia="黑体"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第四章  法律责任</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40"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第二十</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val="en-US" w:eastAsia="zh-CN"/>
        </w:rPr>
        <w:t>九</w:t>
      </w:r>
      <w:r>
        <w:rPr>
          <w:rFonts w:ascii="Times New Roman" w:eastAsia="黑体" w:cs="Times New Roman" w:hAnsi="Times New Roman"/>
          <w:b w:val="0"/>
          <w:bCs w:val="0"/>
          <w:vanish w:val="0"/>
          <w:color w:val="000000"/>
          <w:kern w:val="2"/>
          <w:sz w:val="32"/>
          <w:szCs w:val="32"/>
          <w14:textFill>
            <w14:solidFill>
              <w14:srgbClr w14:val="000000"/>
            </w14:solidFill>
          </w14:textFill>
        </w:rPr>
        <w:t>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w:t>
      </w:r>
      <w:r>
        <w:rPr>
          <w:rFonts w:ascii="Times New Roman" w:eastAsia="仿宋_GB2312" w:cs="Times New Roman" w:hAnsi="Times New Roman"/>
          <w:b w:val="0"/>
          <w:bCs w:val="0"/>
          <w:vanish w:val="0"/>
          <w:color w:val="auto"/>
          <w:kern w:val="2"/>
          <w:sz w:val="32"/>
          <w:szCs w:val="32"/>
        </w:rPr>
        <w:t>违反本条例规定，损坏或者擅自移动海绵城市设施警示标识标牌的，由</w:t>
      </w:r>
      <w:r>
        <w:rPr>
          <w:rFonts w:ascii="仿宋_GB2312" w:eastAsia="仿宋_GB2312" w:cs="仿宋_GB2312" w:hint="eastAsia"/>
          <w:b w:val="0"/>
          <w:bCs w:val="0"/>
          <w:vanish w:val="0"/>
          <w:color w:val="auto"/>
          <w:kern w:val="2"/>
          <w:sz w:val="32"/>
          <w:szCs w:val="32"/>
          <w:lang w:eastAsia="zh-CN"/>
        </w:rPr>
        <w:t>县级以上人民政府住房城乡建设主管部门</w:t>
      </w:r>
      <w:r>
        <w:rPr>
          <w:rFonts w:ascii="Times New Roman" w:eastAsia="仿宋_GB2312" w:cs="Times New Roman" w:hAnsi="Times New Roman"/>
          <w:b w:val="0"/>
          <w:bCs w:val="0"/>
          <w:vanish w:val="0"/>
          <w:color w:val="auto"/>
          <w:kern w:val="2"/>
          <w:sz w:val="32"/>
          <w:szCs w:val="32"/>
        </w:rPr>
        <w:t>或者其他有关部门按照职责权限责令限期改正</w:t>
      </w:r>
      <w:r>
        <w:rPr>
          <w:rFonts w:ascii="Times New Roman" w:eastAsia="仿宋_GB2312" w:cs="Times New Roman" w:hAnsi="Times New Roman" w:hint="eastAsia"/>
          <w:b w:val="0"/>
          <w:bCs w:val="0"/>
          <w:vanish w:val="0"/>
          <w:color w:val="auto"/>
          <w:kern w:val="2"/>
          <w:sz w:val="32"/>
          <w:szCs w:val="32"/>
          <w:lang w:eastAsia="zh-CN"/>
        </w:rPr>
        <w:t>；</w:t>
      </w:r>
      <w:r>
        <w:rPr>
          <w:rFonts w:ascii="Times New Roman" w:eastAsia="仿宋_GB2312" w:cs="Times New Roman" w:hAnsi="Times New Roman" w:hint="eastAsia"/>
          <w:b w:val="0"/>
          <w:bCs w:val="0"/>
          <w:vanish w:val="0"/>
          <w:color w:val="auto"/>
          <w:kern w:val="2"/>
          <w:sz w:val="32"/>
          <w:szCs w:val="32"/>
        </w:rPr>
        <w:t>逾期未改正的，</w:t>
      </w:r>
      <w:r>
        <w:rPr>
          <w:rFonts w:ascii="Times New Roman" w:eastAsia="仿宋_GB2312" w:cs="Times New Roman" w:hAnsi="Times New Roman" w:hint="eastAsia"/>
          <w:b w:val="0"/>
          <w:bCs w:val="0"/>
          <w:vanish w:val="0"/>
          <w:color w:val="auto"/>
          <w:kern w:val="2"/>
          <w:sz w:val="32"/>
          <w:szCs w:val="32"/>
          <w:lang w:eastAsia="zh-CN"/>
        </w:rPr>
        <w:t>对单位处</w:t>
      </w:r>
      <w:r>
        <w:rPr>
          <w:rFonts w:ascii="Times New Roman" w:eastAsia="仿宋_GB2312" w:cs="Times New Roman" w:hAnsi="Times New Roman" w:hint="eastAsia"/>
          <w:b w:val="0"/>
          <w:bCs w:val="0"/>
          <w:vanish w:val="0"/>
          <w:color w:val="auto"/>
          <w:kern w:val="2"/>
          <w:sz w:val="32"/>
          <w:szCs w:val="32"/>
          <w:lang w:val="en-US" w:eastAsia="zh-CN"/>
        </w:rPr>
        <w:t>200</w:t>
      </w:r>
      <w:r>
        <w:rPr>
          <w:rFonts w:ascii="Times New Roman" w:eastAsia="仿宋_GB2312" w:cs="Times New Roman" w:hAnsi="Times New Roman"/>
          <w:b w:val="0"/>
          <w:bCs w:val="0"/>
          <w:vanish w:val="0"/>
          <w:color w:val="auto"/>
          <w:kern w:val="2"/>
          <w:sz w:val="32"/>
          <w:szCs w:val="32"/>
        </w:rPr>
        <w:t>元以上</w:t>
      </w:r>
      <w:r>
        <w:rPr>
          <w:rFonts w:ascii="Times New Roman" w:eastAsia="仿宋_GB2312" w:cs="Times New Roman" w:hAnsi="Times New Roman" w:hint="eastAsia"/>
          <w:b w:val="0"/>
          <w:bCs w:val="0"/>
          <w:vanish w:val="0"/>
          <w:color w:val="auto"/>
          <w:kern w:val="2"/>
          <w:sz w:val="32"/>
          <w:szCs w:val="32"/>
          <w:lang w:val="en-US" w:eastAsia="zh-CN"/>
        </w:rPr>
        <w:t>500</w:t>
      </w:r>
      <w:r>
        <w:rPr>
          <w:rFonts w:ascii="Times New Roman" w:eastAsia="仿宋_GB2312" w:cs="Times New Roman" w:hAnsi="Times New Roman"/>
          <w:b w:val="0"/>
          <w:bCs w:val="0"/>
          <w:vanish w:val="0"/>
          <w:color w:val="auto"/>
          <w:kern w:val="2"/>
          <w:sz w:val="32"/>
          <w:szCs w:val="32"/>
        </w:rPr>
        <w:t>元以下罚款</w:t>
      </w:r>
      <w:r>
        <w:rPr>
          <w:rFonts w:ascii="Times New Roman" w:eastAsia="仿宋_GB2312" w:cs="Times New Roman" w:hAnsi="Times New Roman" w:hint="eastAsia"/>
          <w:b w:val="0"/>
          <w:bCs w:val="0"/>
          <w:vanish w:val="0"/>
          <w:color w:val="auto"/>
          <w:kern w:val="2"/>
          <w:sz w:val="32"/>
          <w:szCs w:val="32"/>
          <w:lang w:eastAsia="zh-CN"/>
        </w:rPr>
        <w:t>，对个人处</w:t>
      </w:r>
      <w:r>
        <w:rPr>
          <w:rFonts w:ascii="Times New Roman" w:eastAsia="仿宋_GB2312" w:cs="Times New Roman" w:hAnsi="Times New Roman" w:hint="eastAsia"/>
          <w:b w:val="0"/>
          <w:bCs w:val="0"/>
          <w:vanish w:val="0"/>
          <w:color w:val="auto"/>
          <w:kern w:val="2"/>
          <w:sz w:val="32"/>
          <w:szCs w:val="32"/>
          <w:lang w:val="en-US" w:eastAsia="zh-CN"/>
        </w:rPr>
        <w:t>200元以下罚款；</w:t>
      </w:r>
      <w:r>
        <w:rPr>
          <w:rFonts w:ascii="Times New Roman" w:eastAsia="仿宋_GB2312" w:cs="Times New Roman" w:hAnsi="Times New Roman"/>
          <w:b w:val="0"/>
          <w:bCs w:val="0"/>
          <w:vanish w:val="0"/>
          <w:color w:val="auto"/>
          <w:kern w:val="2"/>
          <w:sz w:val="32"/>
          <w:szCs w:val="32"/>
        </w:rPr>
        <w:t>造成损失的，依法承担赔偿责任。</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textAlignment w:val="auto"/>
        <w:rPr>
          <w:rFonts w:ascii="Times New Roman" w:eastAsia="仿宋_GB2312" w:cs="Times New Roman" w:hAnsi="Times New Roman"/>
          <w:b w:val="0"/>
          <w:bCs w:val="0"/>
          <w:strike w:val="0"/>
          <w:dstrike/>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第三十条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国家机关及其工作人员在海绵城市建设管理工作中有玩忽职守、滥用职权、徇私舞弊等行为尚不构成犯罪的，对直接负责的主管人员和其他直接责任人依法给予处分。</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第三十</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eastAsia="zh-CN"/>
        </w:rPr>
        <w:t>一</w:t>
      </w:r>
      <w:r>
        <w:rPr>
          <w:rFonts w:ascii="Times New Roman" w:eastAsia="黑体" w:cs="Times New Roman" w:hAnsi="Times New Roman"/>
          <w:b w:val="0"/>
          <w:bCs w:val="0"/>
          <w:vanish w:val="0"/>
          <w:color w:val="000000"/>
          <w:kern w:val="2"/>
          <w:sz w:val="32"/>
          <w:szCs w:val="32"/>
          <w14:textFill>
            <w14:solidFill>
              <w14:srgbClr w14:val="000000"/>
            </w14:solidFill>
          </w14:textFill>
        </w:rPr>
        <w:t xml:space="preserve">条 </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bidi="ar-SA"/>
        </w:rPr>
        <w:t>违反本条例规定的</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rPr>
        <w:t>其他</w:t>
      </w:r>
      <w:r>
        <w:rPr>
          <w:rFonts w:ascii="Times New Roman" w:eastAsia="仿宋_GB2312" w:cs="Times New Roman" w:hAnsi="Times New Roman" w:hint="eastAsia"/>
          <w:b w:val="0"/>
          <w:bCs w:val="0"/>
          <w:vanish w:val="0"/>
          <w:color w:val="000000"/>
          <w:kern w:val="2"/>
          <w:sz w:val="32"/>
          <w:szCs w:val="32"/>
          <w14:textFill>
            <w14:solidFill>
              <w14:srgbClr w14:val="000000"/>
            </w14:solidFill>
          </w14:textFill>
          <w:lang w:val="en-US" w:eastAsia="zh-CN" w:bidi="ar-SA"/>
        </w:rPr>
        <w:t>行为，法律、法规有处罚规定的，从其规定。</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ind w:firstLineChars="200" w:firstLine="640"/>
        <w:jc w:val="both"/>
        <w:textAlignment w:val="auto"/>
        <w:rPr>
          <w:rFonts w:ascii="Times New Roman" w:eastAsia="仿宋_GB2312" w:cs="Times New Roman" w:hAnsi="Times New Roman"/>
          <w:b w:val="0"/>
          <w:bCs w:val="0"/>
          <w:vanish w:val="0"/>
          <w:color w:val="000000"/>
          <w:kern w:val="2"/>
          <w:sz w:val="32"/>
          <w:szCs w:val="32"/>
          <w14:textFill>
            <w14:solidFill>
              <w14:srgbClr w14:val="000000"/>
            </w14:solidFill>
          </w14:textFill>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line="579" w:lineRule="exact"/>
        <w:jc w:val="center"/>
        <w:textAlignment w:val="auto"/>
        <w:rPr>
          <w:rFonts w:ascii="Times New Roman" w:eastAsia="黑体" w:cs="Times New Roman" w:hAnsi="Times New Roman"/>
          <w:b w:val="0"/>
          <w:bCs w:val="0"/>
          <w:vanish w:val="0"/>
          <w:color w:val="000000"/>
          <w:kern w:val="2"/>
          <w:sz w:val="32"/>
          <w:szCs w:val="32"/>
          <w14:textFill>
            <w14:solidFill>
              <w14:srgbClr w14:val="000000"/>
            </w14:solidFill>
          </w14:textFill>
        </w:rPr>
      </w:pPr>
      <w:r>
        <w:rPr>
          <w:rFonts w:ascii="Times New Roman" w:eastAsia="黑体" w:cs="Times New Roman" w:hAnsi="Times New Roman"/>
          <w:b w:val="0"/>
          <w:bCs w:val="0"/>
          <w:vanish w:val="0"/>
          <w:color w:val="000000"/>
          <w:kern w:val="2"/>
          <w:sz w:val="32"/>
          <w:szCs w:val="32"/>
          <w14:textFill>
            <w14:solidFill>
              <w14:srgbClr w14:val="000000"/>
            </w14:solidFill>
          </w14:textFill>
        </w:rPr>
        <w:t>第五章  附  则</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jc w:val="both"/>
        <w:textAlignment w:val="auto"/>
        <w:rPr>
          <w:rFonts w:eastAsia="仿宋_GB2312" w:hint="eastAsia"/>
          <w:b w:val="0"/>
          <w:bCs w:val="0"/>
          <w:color w:val="000000"/>
          <w:sz w:val="32"/>
          <w:szCs w:val="32"/>
          <w14:textFill>
            <w14:solidFill>
              <w14:srgbClr w14:val="000000"/>
            </w14:solidFill>
          </w14:textFill>
          <w:lang w:val="en-US" w:eastAsia="zh-CN"/>
        </w:rPr>
      </w:pPr>
      <w:r>
        <w:rPr>
          <w:rFonts w:ascii="Times New Roman" w:eastAsia="黑体" w:cs="Times New Roman" w:hAnsi="Times New Roman"/>
          <w:b w:val="0"/>
          <w:bCs w:val="0"/>
          <w:vanish w:val="0"/>
          <w:color w:val="000000"/>
          <w:kern w:val="2"/>
          <w:sz w:val="32"/>
          <w:szCs w:val="32"/>
          <w14:textFill>
            <w14:solidFill>
              <w14:srgbClr w14:val="000000"/>
            </w14:solidFill>
          </w14:textFill>
        </w:rPr>
        <w:t>第三十</w:t>
      </w:r>
      <w:r>
        <w:rPr>
          <w:rFonts w:ascii="Times New Roman" w:eastAsia="黑体" w:cs="Times New Roman" w:hAnsi="Times New Roman" w:hint="eastAsia"/>
          <w:b w:val="0"/>
          <w:bCs w:val="0"/>
          <w:vanish w:val="0"/>
          <w:color w:val="000000"/>
          <w:kern w:val="2"/>
          <w:sz w:val="32"/>
          <w:szCs w:val="32"/>
          <w14:textFill>
            <w14:solidFill>
              <w14:srgbClr w14:val="000000"/>
            </w14:solidFill>
          </w14:textFill>
          <w:lang w:eastAsia="zh-CN"/>
        </w:rPr>
        <w:t>二</w:t>
      </w:r>
      <w:r>
        <w:rPr>
          <w:rFonts w:ascii="Times New Roman" w:eastAsia="黑体" w:cs="Times New Roman" w:hAnsi="Times New Roman"/>
          <w:b w:val="0"/>
          <w:bCs w:val="0"/>
          <w:vanish w:val="0"/>
          <w:color w:val="000000"/>
          <w:kern w:val="2"/>
          <w:sz w:val="32"/>
          <w:szCs w:val="32"/>
          <w14:textFill>
            <w14:solidFill>
              <w14:srgbClr w14:val="000000"/>
            </w14:solidFill>
          </w14:textFill>
        </w:rPr>
        <w:t>条</w:t>
      </w:r>
      <w:r>
        <w:rPr>
          <w:rFonts w:ascii="Times New Roman" w:eastAsia="仿宋_GB2312" w:cs="Times New Roman" w:hAnsi="Times New Roman"/>
          <w:b w:val="0"/>
          <w:bCs w:val="0"/>
          <w:vanish w:val="0"/>
          <w:color w:val="000000"/>
          <w:kern w:val="2"/>
          <w:sz w:val="32"/>
          <w:szCs w:val="32"/>
          <w14:textFill>
            <w14:solidFill>
              <w14:srgbClr w14:val="000000"/>
            </w14:solidFill>
          </w14:textFill>
        </w:rPr>
        <w:t xml:space="preserve">  本条例自  年  月  日起施</w:t>
      </w:r>
      <w:r>
        <w:rPr>
          <w:rFonts w:eastAsia="仿宋_GB2312" w:cs="Times New Roman" w:hint="eastAsia"/>
          <w:b w:val="0"/>
          <w:bCs w:val="0"/>
          <w:vanish w:val="0"/>
          <w:color w:val="000000"/>
          <w:kern w:val="2"/>
          <w:sz w:val="32"/>
          <w:szCs w:val="32"/>
          <w14:textFill>
            <w14:solidFill>
              <w14:srgbClr w14:val="000000"/>
            </w14:solidFill>
          </w14:textFill>
          <w:lang w:eastAsia="zh-CN"/>
        </w:rPr>
        <w:t>行。</w:t>
      </w:r>
    </w:p>
    <w:p>
      <w:pPr>
        <w:keepNext w:val="0"/>
        <w:keepLines w:val="0"/>
        <w:pageBreakBefore w:val="0"/>
        <w:widowControl w:val="0"/>
        <w:tabs>
          <w:tab w:val="left" w:pos="2379"/>
        </w:tabs>
        <w:kinsoku/>
        <w:wordWrap/>
        <w:overflowPunct/>
        <w:topLinePunct w:val="0"/>
        <w:autoSpaceDE/>
        <w:autoSpaceDN/>
        <w:bidi w:val="0"/>
        <w:adjustRightInd/>
        <w:snapToGrid/>
        <w:spacing w:line="579" w:lineRule="exact"/>
        <w:jc w:val="left"/>
        <w:textAlignment w:val="auto"/>
        <w:rPr>
          <w:lang w:val="en-US" w:eastAsia="zh-CN"/>
        </w:rPr>
      </w:pPr>
    </w:p>
    <w:sectPr>
      <w:footerReference w:type="default" r:id="rId2"/>
      <w:pgSz w:w="11907" w:h="16840"/>
      <w:pgMar w:top="1814" w:right="1588" w:bottom="1304" w:left="158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50"/>
    <w:family w:val="auto"/>
    <w:pitch w:val="variable"/>
    <w:sig w:usb0="00000003" w:usb1="080E0000" w:usb2="00000000" w:usb3="00000000" w:csb0="00040001" w:csb1="00000000"/>
  </w:font>
  <w:font w:name="方正小标宋简体">
    <w:altName w:val="仿宋_GB2312"/>
    <w:panose1 w:val="03000509000000000000"/>
    <w:charset w:val="86"/>
    <w:family w:val="script"/>
    <w:pitch w:val="variable"/>
    <w:sig w:usb0="00000000" w:usb1="00000000" w:usb2="00000000" w:usb3="00000000" w:csb0="00040000" w:csb1="00000000"/>
  </w:font>
  <w:font w:name="楷体_GB2312">
    <w:panose1 w:val="02010609030101010101"/>
    <w:charset w:val="86"/>
    <w:family w:val="modern"/>
    <w:pitch w:val="variable"/>
    <w:sig w:usb0="00000001" w:usb1="080E0000" w:usb2="00000000" w:usb3="00000000" w:csb0="00040000" w:csb1="00000000"/>
  </w:font>
  <w:font w:name="Times New Roman">
    <w:panose1 w:val="02020603050405020304"/>
    <w:charset w:val="86"/>
    <w:family w:val="auto"/>
    <w:pitch w:val="variable"/>
    <w:sig w:usb0="E0002AFF" w:usb1="C0007841" w:usb2="00000009" w:usb3="00000000" w:csb0="400001FF" w:csb1="FFFF0000"/>
  </w:font>
  <w:font w:name="黑体">
    <w:panose1 w:val="02010600030101010101"/>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Calibri">
    <w:altName w:val="DejaVu Sans"/>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pPr>
    <w: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444499" cy="23025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499" cy="230251"/>
                      </a:xfrm>
                      <a:prstGeom prst="rect"/>
                      <a:noFill/>
                      <a:ln w="6350" cmpd="sng" cap="flat">
                        <a:noFill/>
                        <a:prstDash val="solid"/>
                        <a:round/>
                      </a:ln>
                    </wps:spPr>
                    <wps:txbx id="2">
                      <w:txbxContent>
                        <w:p>
                          <w:pPr>
                            <w:pStyle w:val="21"/>
                            <w:tabs>
                              <w:tab w:val="center" w:pos="4153"/>
                              <w:tab w:val="right" w:pos="8306"/>
                            </w:tabs>
                            <w:jc w:val="cente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w:t>
                          </w:r>
                          <w:r>
                            <w:rPr>
                              <w:rFonts w:ascii="宋体"/>
                              <w:sz w:val="28"/>
                              <w:szCs w:val="28"/>
                            </w:rPr>
                            <w:t xml:space="preserve"> 3 -</w:t>
                          </w:r>
                          <w:r>
                            <w:rPr>
                              <w:rFonts w:ascii="宋体"/>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34.999985pt;height:18.130049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1"/>
                      <w:tabs>
                        <w:tab w:val="center" w:pos="4153"/>
                        <w:tab w:val="right" w:pos="8306"/>
                      </w:tabs>
                      <w:jc w:val="cente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w:t>
                    </w:r>
                    <w:r>
                      <w:rPr>
                        <w:rFonts w:ascii="宋体"/>
                        <w:sz w:val="28"/>
                        <w:szCs w:val="28"/>
                      </w:rPr>
                      <w:t xml:space="preserve"> 3 -</w:t>
                    </w:r>
                    <w:r>
                      <w:rPr>
                        <w:rFonts w:ascii="宋体"/>
                        <w:sz w:val="28"/>
                        <w:szCs w:val="28"/>
                      </w:rPr>
                      <w:fldChar w:fldCharType="end"/>
                    </w:r>
                  </w:p>
                </w:txbxContent>
              </v:textbox>
            </v:shape>
          </w:pict>
        </mc:Fallback>
      </mc:AlternateContent>
    </w:r>
  </w:p>
  <w:p>
    <w:pPr>
      <w:pStyle w:val="21"/>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1167D0C"/>
    <w:multiLevelType w:val="multilevel"/>
    <w:tmpl w:val="51167D0C"/>
    <w:lvl w:ilvl="0">
      <w:start w:val="1"/>
      <w:numFmt w:val="decimal"/>
      <w:lvlRestart w:val="0"/>
      <w:pStyle w:val="2"/>
      <w:lvlText w:val="6.%1"/>
      <w:lvlJc w:val="left"/>
      <w:pPr>
        <w:ind w:left="567" w:hanging="567"/>
      </w:pPr>
      <w:rPr>
        <w:rFonts w:cs="Times New Roman" w:hint="eastAsia"/>
        <w:b w:val="0"/>
        <w:bCs w:val="0"/>
        <w:i w:val="0"/>
        <w:iCs w:val="0"/>
        <w:caps w:val="0"/>
        <w:smallCaps w:val="0"/>
        <w:vanish w:val="0"/>
        <w:spacing w:val="0"/>
        <w:position w:val="0"/>
        <w:u w:val="none"/>
        <w:vertAlign w:val="baseline"/>
      </w:rPr>
    </w:lvl>
    <w:lvl w:ilvl="1">
      <w:start w:val="1"/>
      <w:numFmt w:val="decimal"/>
      <w:lvlText w:val="1.%2"/>
      <w:lvlJc w:val="left"/>
      <w:pPr>
        <w:ind w:left="567" w:hanging="567"/>
      </w:pPr>
      <w:rPr>
        <w:rFonts w:hint="eastAsia"/>
      </w:r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TlmMTY2NTNiOGJjNzVlY2NjMGY1YzE4OThkODQ3Nz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widowControl w:val="0"/>
      <w:numPr>
        <w:ilvl w:val="0"/>
        <w:numId w:val="1"/>
      </w:numPr>
      <w:spacing w:before="260" w:after="260" w:line="415" w:lineRule="auto"/>
      <w:outlineLvl w:val="1"/>
    </w:pPr>
    <w:rPr>
      <w:rFonts w:eastAsia="黑体"/>
      <w:bCs/>
      <w:sz w:val="30"/>
      <w:szCs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Indent"/>
    <w:basedOn w:val="0"/>
    <w:next w:val="17"/>
    <w:pPr>
      <w:spacing w:after="120"/>
      <w:ind w:leftChars="200" w:left="200"/>
    </w:pPr>
  </w:style>
  <w:style w:type="paragraph" w:styleId="16">
    <w:name w:val="Body Text First Indent 2"/>
    <w:basedOn w:val="15"/>
    <w:next w:val="0"/>
    <w:pPr>
      <w:spacing w:after="0" w:line="360" w:lineRule="auto"/>
      <w:ind w:leftChars="0" w:left="0" w:firstLineChars="200" w:firstLine="200"/>
    </w:pPr>
    <w:rPr>
      <w:rFonts w:eastAsia="仿宋_GB2312"/>
      <w:sz w:val="32"/>
      <w:szCs w:val="32"/>
    </w:rPr>
  </w:style>
  <w:style w:type="paragraph" w:styleId="17">
    <w:name w:val="Body Text Indent 2"/>
    <w:basedOn w:val="0"/>
    <w:next w:val="18"/>
    <w:pPr>
      <w:widowControl w:val="0"/>
      <w:ind w:firstLineChars="200" w:firstLine="200"/>
      <w:jc w:val="both"/>
    </w:pPr>
    <w:rPr>
      <w:rFonts w:ascii="Calibri" w:eastAsia="仿宋_GB2312" w:cs="Times New Roman" w:hAnsi="Calibri"/>
      <w:kern w:val="2"/>
      <w:sz w:val="24"/>
      <w:szCs w:val="27"/>
      <w:lang w:val="en-US" w:eastAsia="zh-CN" w:bidi="ar-SA"/>
    </w:rPr>
  </w:style>
  <w:style w:type="paragraph" w:styleId="18">
    <w:name w:val="Body Text Indent 3"/>
    <w:basedOn w:val="0"/>
    <w:pPr>
      <w:widowControl w:val="0"/>
      <w:ind w:leftChars="200" w:left="200"/>
      <w:jc w:val="both"/>
    </w:pPr>
    <w:rPr>
      <w:rFonts w:ascii="Calibri" w:eastAsia="仿宋_GB2312" w:cs="Times New Roman" w:hAnsi="Calibri"/>
      <w:kern w:val="2"/>
      <w:sz w:val="16"/>
      <w:szCs w:val="16"/>
      <w:lang w:val="en-US" w:eastAsia="zh-CN" w:bidi="ar-SA"/>
    </w:rPr>
  </w:style>
  <w:style w:type="paragraph" w:styleId="19">
    <w:name w:val="table of authorities"/>
    <w:basedOn w:val="0"/>
    <w:next w:val="0"/>
    <w:pPr>
      <w:ind w:leftChars="200" w:left="200"/>
    </w:pPr>
  </w:style>
  <w:style w:type="paragraph" w:styleId="20">
    <w:name w:val="Body Text"/>
    <w:basedOn w:val="0"/>
  </w:style>
  <w:style w:type="paragraph" w:styleId="21">
    <w:name w:val="footer"/>
    <w:basedOn w:val="0"/>
    <w:pPr>
      <w:tabs>
        <w:tab w:val="center" w:pos="4153"/>
        <w:tab w:val="right" w:pos="8306"/>
      </w:tabs>
      <w:snapToGrid w:val="0"/>
      <w:jc w:val="left"/>
    </w:pPr>
    <w:rPr>
      <w:sz w:val="18"/>
      <w:szCs w:val="18"/>
    </w:rPr>
  </w:style>
  <w:style w:type="paragraph" w:styleId="22">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23">
    <w:name w:val="Normal (Web)"/>
    <w:basedOn w:val="0"/>
    <w:pPr>
      <w:spacing w:before="100" w:beforeAutospacing="1" w:after="100" w:afterAutospacing="1"/>
      <w:jc w:val="left"/>
    </w:pPr>
    <w:rPr>
      <w:kern w:val="0"/>
      <w:sz w:val="24"/>
    </w:rPr>
  </w:style>
  <w:style w:type="character" w:styleId="24">
    <w:name w:val="Strong"/>
    <w:basedOn w:val="10"/>
    <w:rPr>
      <w:b/>
    </w:rPr>
  </w:style>
  <w:style w:type="paragraph" w:customStyle="1" w:styleId="25">
    <w:name w:val="p0"/>
    <w:basedOn w:val="0"/>
    <w:pPr>
      <w:widowControl/>
    </w:pPr>
    <w:rPr>
      <w:rFonts w:cs="宋体"/>
      <w:kern w:val="0"/>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17</TotalTime>
  <Application>Yozo_Office27021597764231179</Application>
  <Pages>1</Pages>
  <Words>0</Words>
  <Characters>0</Characters>
  <Lines>1</Lines>
  <Paragraphs>0</Paragraphs>
  <CharactersWithSpaces>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ysgz</cp:lastModifiedBy>
  <cp:revision>49</cp:revision>
  <cp:lastPrinted>2023-08-16T20:16:00Z</cp:lastPrinted>
  <dcterms:created xsi:type="dcterms:W3CDTF">2023-01-14T01:25:00Z</dcterms:created>
  <dcterms:modified xsi:type="dcterms:W3CDTF">2023-08-18T02:14:06Z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2052-11.1.0.9719</vt:lpwstr>
  </property>
  <property fmtid="{D5CDD505-2E9C-101B-9397-08002B2CF9AE}" pid="3" name="ICV">
    <vt:lpwstr>D9EB9BA30BC6486B8AC6C3FBCB273ADB_13</vt:lpwstr>
  </property>
</Properties>
</file>