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国标黑体" w:hAnsi="国标黑体" w:eastAsia="国标黑体" w:cs="国标黑体"/>
          <w:sz w:val="28"/>
          <w:szCs w:val="28"/>
          <w:lang w:val="en-US" w:eastAsia="zh-CN"/>
        </w:rPr>
      </w:pPr>
      <w:r>
        <w:rPr>
          <w:rFonts w:hint="eastAsia" w:ascii="国标黑体" w:hAnsi="国标黑体" w:eastAsia="国标黑体" w:cs="国标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沿河土家族自治县人民代表大会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关于废止《沿河土家族自治县非公有制经济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发展保护条例》的决定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lang w:val="en-US" w:eastAsia="zh-CN"/>
        </w:rPr>
        <w:t>2025年3月31日</w:t>
      </w:r>
      <w:r>
        <w:rPr>
          <w:rFonts w:hint="eastAsia" w:ascii="楷体_GB2312" w:hAnsi="楷体_GB2312" w:eastAsia="楷体_GB2312" w:cs="楷体_GB2312"/>
          <w:spacing w:val="0"/>
          <w:sz w:val="32"/>
          <w:szCs w:val="32"/>
          <w:lang w:eastAsia="zh-CN"/>
        </w:rPr>
        <w:t>沿河土家族自治县第九届人民代表大会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第五次会议通过）</w:t>
      </w:r>
    </w:p>
    <w:p>
      <w:pPr>
        <w:ind w:firstLine="640" w:firstLineChars="200"/>
        <w:jc w:val="left"/>
        <w:rPr>
          <w:rFonts w:hint="eastAsia" w:ascii="宋体" w:hAnsi="宋体"/>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沿河土家族自治县第九届人民代表大会第五次会议，审议了《沿河土家族自治县人大常委会关于废止〈沿河土家族自治县非公有制经济发展保护条例〉的议案》，决定废止《沿河土家族自治县非公有制经济发展保护条例》，由自治县人大常委会报请省人大常委会批准。</w:t>
      </w:r>
    </w:p>
    <w:p>
      <w:pPr>
        <w:pStyle w:val="18"/>
        <w:rPr>
          <w:rFonts w:hint="eastAsia" w:ascii="仿宋_GB2312" w:hAnsi="仿宋_GB2312" w:eastAsia="仿宋_GB2312" w:cs="仿宋_GB2312"/>
          <w:sz w:val="32"/>
          <w:szCs w:val="32"/>
        </w:rPr>
      </w:pPr>
    </w:p>
    <w:p>
      <w:pPr>
        <w:pStyle w:val="18"/>
        <w:rPr>
          <w:rFonts w:hint="eastAsia" w:ascii="仿宋_GB2312" w:hAnsi="仿宋_GB2312" w:eastAsia="仿宋_GB2312" w:cs="仿宋_GB2312"/>
          <w:sz w:val="32"/>
          <w:szCs w:val="32"/>
        </w:rPr>
      </w:pPr>
    </w:p>
    <w:p>
      <w:pPr>
        <w:pStyle w:val="18"/>
        <w:rPr>
          <w:rFonts w:hint="eastAsia" w:ascii="仿宋_GB2312" w:hAnsi="仿宋_GB2312" w:eastAsia="仿宋_GB2312" w:cs="仿宋_GB2312"/>
          <w:sz w:val="32"/>
          <w:szCs w:val="32"/>
        </w:rPr>
      </w:pPr>
    </w:p>
    <w:p>
      <w:pPr>
        <w:pStyle w:val="18"/>
        <w:rPr>
          <w:rFonts w:hint="eastAsia" w:ascii="仿宋_GB2312" w:hAnsi="仿宋_GB2312" w:eastAsia="仿宋_GB2312" w:cs="仿宋_GB2312"/>
          <w:sz w:val="32"/>
          <w:szCs w:val="32"/>
        </w:rPr>
      </w:pPr>
    </w:p>
    <w:p>
      <w:pPr>
        <w:pStyle w:val="18"/>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关于《沿河土家族自治县人民代表大会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关于废止〈沿河土家族自治县非公有制经济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发展保护条例〉的决定》的说明</w:t>
      </w:r>
    </w:p>
    <w:p>
      <w:pPr>
        <w:pStyle w:val="18"/>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沿河土家族自治县人大常委会</w:t>
      </w:r>
    </w:p>
    <w:p>
      <w:pPr>
        <w:pStyle w:val="18"/>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textAlignment w:val="auto"/>
        <w:rPr>
          <w:rFonts w:hint="eastAsia" w:ascii="仿宋_GB2312" w:hAnsi="仿宋_GB2312" w:eastAsia="仿宋_GB2312" w:cs="仿宋_GB2312"/>
          <w:b w:val="0"/>
          <w:bCs w:val="0"/>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省人大常委会：</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现就《沿河土家族自治县人民代表大会关于废止〈沿河土家族自治县非公有制经济发展保护条例〉的决定》（以下简称《决定》）作如下说明，请予审议。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一、废止的必要性</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Times New Roman" w:eastAsia="仿宋_GB2312" w:cs="Times New Roman"/>
          <w:sz w:val="32"/>
          <w:szCs w:val="32"/>
          <w:lang w:val="en-US" w:eastAsia="zh-CN"/>
        </w:rPr>
      </w:pPr>
      <w:r>
        <w:rPr>
          <w:rFonts w:hint="eastAsia" w:ascii="仿宋_GB2312" w:hAnsi="Calibri" w:eastAsia="仿宋_GB2312" w:cs="Times New Roman"/>
          <w:b w:val="0"/>
          <w:bCs w:val="0"/>
          <w:kern w:val="2"/>
          <w:sz w:val="32"/>
          <w:szCs w:val="32"/>
          <w:lang w:val="en-US" w:eastAsia="zh-CN" w:bidi="ar-SA"/>
        </w:rPr>
        <w:t>按照省人大常委会办公厅关于开展法规清理的通知要求，与法律、行政法规相抵触的或者所依据的法律、行政法规重新制定、修改、废止的,与经济社会发展不适应的地方法规，应当开展法规清理工作。</w:t>
      </w:r>
      <w:r>
        <w:rPr>
          <w:rFonts w:hint="eastAsia" w:ascii="仿宋_GB2312" w:eastAsia="仿宋_GB2312"/>
          <w:sz w:val="32"/>
          <w:szCs w:val="32"/>
          <w:lang w:val="en-US" w:eastAsia="zh-CN"/>
        </w:rPr>
        <w:t>《沿河土家族自治县非公有制经济发展保护条例》（以下简称《条例》）于2002年12月8日经自治县第四届人民代表大会第四次会议通过，2002年12月27日经贵州省第九届人大常</w:t>
      </w:r>
      <w:r>
        <w:rPr>
          <w:rFonts w:hint="eastAsia" w:ascii="仿宋_GB2312" w:hAnsi="Times New Roman" w:eastAsia="仿宋_GB2312" w:cs="Times New Roman"/>
          <w:sz w:val="32"/>
          <w:szCs w:val="32"/>
          <w:lang w:val="en-US" w:eastAsia="zh-CN"/>
        </w:rPr>
        <w:t>委会第33次会议批准，于2003年3月1日起施行。《条例》的施行，为促进自治县非公有制经济发展发挥了重要作用。但是，随着经济社会持续快速发展，改革开放不断深入推进，中小企业促进法等相关法律、法规、政策相继出台，《条例》已明显不适应自治县非公有制经济发展的需要。</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（一）《条例》部分规定与上位法相抵触。</w:t>
      </w:r>
      <w:r>
        <w:rPr>
          <w:rFonts w:hint="eastAsia" w:ascii="仿宋_GB2312" w:hAnsi="Calibri" w:eastAsia="仿宋_GB2312" w:cs="Times New Roman"/>
          <w:b w:val="0"/>
          <w:bCs w:val="0"/>
          <w:kern w:val="2"/>
          <w:sz w:val="32"/>
          <w:szCs w:val="32"/>
          <w:lang w:val="en-US" w:eastAsia="zh-CN" w:bidi="ar-SA"/>
        </w:rPr>
        <w:t>《条例》</w:t>
      </w:r>
      <w:r>
        <w:rPr>
          <w:rFonts w:hint="eastAsia" w:ascii="仿宋_GB2312" w:hAnsi="宋体" w:eastAsia="仿宋_GB2312" w:cs="宋体"/>
          <w:color w:val="000000"/>
          <w:kern w:val="0"/>
          <w:sz w:val="32"/>
          <w:szCs w:val="32"/>
          <w:lang w:val="en-US" w:eastAsia="zh-CN"/>
        </w:rPr>
        <w:t>第七条规定“自治县、乡镇人民政府有关行政主管部门对发展非公有制经济成绩突出的单位和个人，应当给予表彰和奖励”，与《国家功勋荣誉表彰条例》第二十九规定有抵触，属未经省级党委政府</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Calibri" w:eastAsia="仿宋_GB2312" w:cs="Times New Roman"/>
          <w:b w:val="0"/>
          <w:bCs w:val="0"/>
          <w:kern w:val="2"/>
          <w:sz w:val="32"/>
          <w:szCs w:val="32"/>
          <w:lang w:val="en-US" w:eastAsia="zh-CN" w:bidi="ar-SA"/>
        </w:rPr>
      </w:pPr>
      <w:r>
        <w:rPr>
          <w:rFonts w:hint="eastAsia" w:ascii="仿宋_GB2312" w:hAnsi="宋体" w:eastAsia="仿宋_GB2312" w:cs="宋体"/>
          <w:color w:val="000000"/>
          <w:kern w:val="0"/>
          <w:sz w:val="32"/>
          <w:szCs w:val="32"/>
          <w:lang w:val="en-US" w:eastAsia="zh-CN"/>
        </w:rPr>
        <w:t>批准自行设定的表彰项目；</w:t>
      </w:r>
      <w:r>
        <w:rPr>
          <w:rFonts w:hint="eastAsia" w:ascii="仿宋_GB2312" w:hAnsi="Calibri" w:eastAsia="仿宋_GB2312" w:cs="Times New Roman"/>
          <w:b w:val="0"/>
          <w:bCs w:val="0"/>
          <w:kern w:val="2"/>
          <w:sz w:val="32"/>
          <w:szCs w:val="32"/>
          <w:lang w:val="en-US" w:eastAsia="zh-CN" w:bidi="ar-SA"/>
        </w:rPr>
        <w:t>第十二条和第十六条第一项中关</w:t>
      </w:r>
      <w:r>
        <w:rPr>
          <w:rFonts w:hint="eastAsia" w:ascii="仿宋_GB2312" w:hAnsi="宋体" w:eastAsia="仿宋_GB2312" w:cs="宋体"/>
          <w:color w:val="000000"/>
          <w:kern w:val="0"/>
          <w:sz w:val="32"/>
          <w:szCs w:val="32"/>
          <w:lang w:val="en-US" w:eastAsia="zh-CN"/>
        </w:rPr>
        <w:t>于企业营业税、个人所得税和农业特产税的规定与《中华人民共和国税收征收管理法》第三条、《公平竞争审查条例》第十条第一项规定相抵触。第二十一条中关于行政许可批准时间为10天，与《中华人民共和国行政许可法》第四十二条规定行政许可批准时间为20天不一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(二)《条例》部分内容与国家现行政策衔接不上。</w:t>
      </w:r>
      <w:r>
        <w:rPr>
          <w:rFonts w:hint="default" w:ascii="仿宋_GB2312" w:hAnsi="宋体" w:eastAsia="仿宋_GB2312" w:cs="宋体"/>
          <w:color w:val="000000"/>
          <w:kern w:val="0"/>
          <w:sz w:val="32"/>
          <w:szCs w:val="32"/>
          <w:lang w:val="en-US" w:eastAsia="zh-CN"/>
        </w:rPr>
        <w:t>2018年</w:t>
      </w:r>
      <w:r>
        <w:rPr>
          <w:rFonts w:hint="eastAsia" w:ascii="仿宋_GB2312" w:hAnsi="宋体" w:eastAsia="仿宋_GB2312" w:cs="宋体"/>
          <w:color w:val="000000"/>
          <w:kern w:val="0"/>
          <w:sz w:val="32"/>
          <w:szCs w:val="32"/>
          <w:lang w:val="en-US" w:eastAsia="zh-CN"/>
        </w:rPr>
        <w:t>以</w:t>
      </w:r>
      <w:r>
        <w:rPr>
          <w:rFonts w:hint="default" w:ascii="仿宋_GB2312" w:hAnsi="宋体" w:eastAsia="仿宋_GB2312" w:cs="宋体"/>
          <w:color w:val="000000"/>
          <w:kern w:val="0"/>
          <w:sz w:val="32"/>
          <w:szCs w:val="32"/>
          <w:lang w:val="en-US" w:eastAsia="zh-CN"/>
        </w:rPr>
        <w:t>后国务院推行《市场准入负面清单》，明确“非禁即入”原则，且清单动态调整。</w:t>
      </w:r>
      <w:r>
        <w:rPr>
          <w:rFonts w:hint="eastAsia" w:ascii="仿宋_GB2312" w:hAnsi="宋体" w:eastAsia="仿宋_GB2312" w:cs="宋体"/>
          <w:color w:val="000000"/>
          <w:kern w:val="0"/>
          <w:sz w:val="32"/>
          <w:szCs w:val="32"/>
          <w:lang w:val="en-US" w:eastAsia="zh-CN"/>
        </w:rPr>
        <w:t>《条例》</w:t>
      </w:r>
      <w:r>
        <w:rPr>
          <w:rFonts w:hint="default" w:ascii="仿宋_GB2312" w:hAnsi="宋体" w:eastAsia="仿宋_GB2312" w:cs="宋体"/>
          <w:color w:val="000000"/>
          <w:kern w:val="0"/>
          <w:sz w:val="32"/>
          <w:szCs w:val="32"/>
          <w:lang w:val="en-US" w:eastAsia="zh-CN"/>
        </w:rPr>
        <w:t>第四条规定</w:t>
      </w:r>
      <w:r>
        <w:rPr>
          <w:rFonts w:hint="eastAsia" w:ascii="仿宋_GB2312" w:hAnsi="宋体" w:eastAsia="仿宋_GB2312" w:cs="宋体"/>
          <w:color w:val="000000"/>
          <w:kern w:val="0"/>
          <w:sz w:val="32"/>
          <w:szCs w:val="32"/>
          <w:lang w:val="en-US" w:eastAsia="zh-CN"/>
        </w:rPr>
        <w:t>“除国家法律、法规禁止从事和经营的商品外，非公有制经济主体均可从事生产经营”</w:t>
      </w:r>
      <w:r>
        <w:rPr>
          <w:rFonts w:hint="default" w:ascii="仿宋_GB2312" w:hAnsi="宋体" w:eastAsia="仿宋_GB2312" w:cs="宋体"/>
          <w:color w:val="000000"/>
          <w:kern w:val="0"/>
          <w:sz w:val="32"/>
          <w:szCs w:val="32"/>
          <w:lang w:val="en-US" w:eastAsia="zh-CN"/>
        </w:rPr>
        <w:t>，未明确如何适应清单的年度更新，</w:t>
      </w:r>
      <w:r>
        <w:rPr>
          <w:rFonts w:hint="eastAsia" w:ascii="仿宋_GB2312" w:hAnsi="宋体" w:eastAsia="仿宋_GB2312" w:cs="宋体"/>
          <w:color w:val="000000"/>
          <w:kern w:val="0"/>
          <w:sz w:val="32"/>
          <w:szCs w:val="32"/>
          <w:lang w:val="en-US" w:eastAsia="zh-CN"/>
        </w:rPr>
        <w:t>与</w:t>
      </w:r>
      <w:r>
        <w:rPr>
          <w:rFonts w:hint="default" w:ascii="仿宋_GB2312" w:hAnsi="宋体" w:eastAsia="仿宋_GB2312" w:cs="宋体"/>
          <w:color w:val="000000"/>
          <w:kern w:val="0"/>
          <w:sz w:val="32"/>
          <w:szCs w:val="32"/>
          <w:lang w:val="en-US" w:eastAsia="zh-CN"/>
        </w:rPr>
        <w:t>负面清单管理机制存在脱节</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strike w:val="0"/>
          <w:dstrike w:val="0"/>
          <w:color w:val="000000"/>
          <w:kern w:val="0"/>
          <w:sz w:val="32"/>
          <w:szCs w:val="32"/>
          <w:lang w:val="en-US" w:eastAsia="zh-CN"/>
        </w:rPr>
        <w:t>2025年3月28日发布的《国务院办公厅关于建立健全涉企收费长效监管机制的指导意见》，要求各省级人民政府要健全本地区涉企收费目录清单制度。各地区、各有关部门要及时更新发布收费目录清单，清单之外一律不得收费，对存量涉企收费政策开展专项整治，依法依规清理违规收费政策，违法违规收费项目一律取消。</w:t>
      </w:r>
      <w:r>
        <w:rPr>
          <w:rFonts w:hint="default" w:ascii="仿宋_GB2312" w:hAnsi="宋体" w:eastAsia="仿宋_GB2312" w:cs="宋体"/>
          <w:dstrike w:val="0"/>
          <w:color w:val="000000"/>
          <w:kern w:val="0"/>
          <w:sz w:val="32"/>
          <w:szCs w:val="32"/>
          <w:lang w:val="en-US" w:eastAsia="zh-CN"/>
        </w:rPr>
        <w:t>第十六条</w:t>
      </w:r>
      <w:r>
        <w:rPr>
          <w:rFonts w:hint="eastAsia" w:ascii="仿宋_GB2312" w:hAnsi="宋体" w:eastAsia="仿宋_GB2312" w:cs="宋体"/>
          <w:dstrike w:val="0"/>
          <w:color w:val="000000"/>
          <w:kern w:val="0"/>
          <w:sz w:val="32"/>
          <w:szCs w:val="32"/>
          <w:lang w:val="en-US" w:eastAsia="zh-CN"/>
        </w:rPr>
        <w:t>提及“</w:t>
      </w:r>
      <w:r>
        <w:rPr>
          <w:rFonts w:hint="default" w:ascii="仿宋_GB2312" w:hAnsi="宋体" w:eastAsia="仿宋_GB2312" w:cs="宋体"/>
          <w:dstrike w:val="0"/>
          <w:color w:val="000000"/>
          <w:kern w:val="0"/>
          <w:sz w:val="32"/>
          <w:szCs w:val="32"/>
          <w:lang w:val="en-US" w:eastAsia="zh-CN"/>
        </w:rPr>
        <w:t>免收城</w:t>
      </w:r>
      <w:r>
        <w:rPr>
          <w:rFonts w:hint="default" w:ascii="仿宋_GB2312" w:hAnsi="宋体" w:eastAsia="仿宋_GB2312" w:cs="宋体"/>
          <w:color w:val="000000"/>
          <w:kern w:val="0"/>
          <w:sz w:val="32"/>
          <w:szCs w:val="32"/>
          <w:lang w:val="en-US" w:eastAsia="zh-CN"/>
        </w:rPr>
        <w:t>市基础设施配套费</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等地方性收费优惠</w:t>
      </w:r>
      <w:r>
        <w:rPr>
          <w:rFonts w:hint="eastAsia" w:ascii="仿宋_GB2312" w:hAnsi="宋体" w:eastAsia="仿宋_GB2312" w:cs="宋体"/>
          <w:color w:val="000000"/>
          <w:kern w:val="0"/>
          <w:sz w:val="32"/>
          <w:szCs w:val="32"/>
          <w:lang w:val="en-US" w:eastAsia="zh-CN"/>
        </w:rPr>
        <w:t>，与最新涉企收费</w:t>
      </w:r>
      <w:r>
        <w:rPr>
          <w:rFonts w:hint="eastAsia" w:ascii="仿宋_GB2312" w:hAnsi="宋体" w:eastAsia="仿宋_GB2312" w:cs="宋体"/>
          <w:strike w:val="0"/>
          <w:dstrike w:val="0"/>
          <w:color w:val="000000"/>
          <w:kern w:val="0"/>
          <w:sz w:val="32"/>
          <w:szCs w:val="32"/>
          <w:lang w:val="en-US" w:eastAsia="zh-CN"/>
        </w:rPr>
        <w:t>目录清单制度存在脱节</w:t>
      </w:r>
      <w:r>
        <w:rPr>
          <w:rFonts w:hint="default" w:ascii="仿宋_GB2312" w:hAnsi="宋体" w:eastAsia="仿宋_GB2312" w:cs="宋体"/>
          <w:color w:val="000000"/>
          <w:kern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(三)《条例》明显滞后，已不适应自治县非公有制经济发展的需要。</w:t>
      </w:r>
      <w:r>
        <w:rPr>
          <w:rFonts w:hint="eastAsia" w:ascii="仿宋_GB2312" w:hAnsi="宋体" w:eastAsia="仿宋_GB2312" w:cs="宋体"/>
          <w:color w:val="000000"/>
          <w:kern w:val="0"/>
          <w:sz w:val="32"/>
          <w:szCs w:val="32"/>
          <w:lang w:val="en-US" w:eastAsia="zh-CN"/>
        </w:rPr>
        <w:t>《条例》实施已二十二年，其间，非公有制经济相关的法律法规大多已调整，自治县的现实情况也发生了很大变化，《条例》不少内容存在明显滞后，适应不了实际需要的情况，事实上已停止适用多年。如：第六条</w:t>
      </w:r>
      <w:r>
        <w:rPr>
          <w:rFonts w:hint="default" w:ascii="仿宋_GB2312" w:hAnsi="宋体" w:eastAsia="仿宋_GB2312" w:cs="宋体"/>
          <w:color w:val="000000"/>
          <w:kern w:val="0"/>
          <w:sz w:val="32"/>
          <w:szCs w:val="32"/>
          <w:lang w:val="en-US" w:eastAsia="zh-CN"/>
        </w:rPr>
        <w:t>规定由</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自治县人民政府和有关行政主管部门</w:t>
      </w:r>
      <w:r>
        <w:rPr>
          <w:rFonts w:hint="eastAsia" w:ascii="仿宋_GB2312" w:hAnsi="宋体" w:eastAsia="仿宋_GB2312" w:cs="宋体"/>
          <w:color w:val="000000"/>
          <w:kern w:val="0"/>
          <w:sz w:val="32"/>
          <w:szCs w:val="32"/>
          <w:lang w:val="en-US" w:eastAsia="zh-CN"/>
        </w:rPr>
        <w:t>”引导、协调、监督</w:t>
      </w:r>
      <w:r>
        <w:rPr>
          <w:rFonts w:hint="default" w:ascii="仿宋_GB2312" w:hAnsi="宋体" w:eastAsia="仿宋_GB2312" w:cs="宋体"/>
          <w:color w:val="000000"/>
          <w:kern w:val="0"/>
          <w:sz w:val="32"/>
          <w:szCs w:val="32"/>
          <w:lang w:val="en-US" w:eastAsia="zh-CN"/>
        </w:rPr>
        <w:t>管理</w:t>
      </w:r>
      <w:r>
        <w:rPr>
          <w:rFonts w:hint="eastAsia" w:ascii="仿宋_GB2312" w:hAnsi="宋体" w:eastAsia="仿宋_GB2312" w:cs="宋体"/>
          <w:color w:val="000000"/>
          <w:kern w:val="0"/>
          <w:sz w:val="32"/>
          <w:szCs w:val="32"/>
          <w:lang w:val="en-US" w:eastAsia="zh-CN"/>
        </w:rPr>
        <w:t>非公有制</w:t>
      </w:r>
      <w:r>
        <w:rPr>
          <w:rFonts w:hint="default" w:ascii="仿宋_GB2312" w:hAnsi="宋体" w:eastAsia="仿宋_GB2312" w:cs="宋体"/>
          <w:color w:val="000000"/>
          <w:kern w:val="0"/>
          <w:sz w:val="32"/>
          <w:szCs w:val="32"/>
          <w:lang w:val="en-US" w:eastAsia="zh-CN"/>
        </w:rPr>
        <w:t>经济</w:t>
      </w:r>
      <w:r>
        <w:rPr>
          <w:rFonts w:hint="eastAsia" w:ascii="仿宋_GB2312" w:hAnsi="宋体" w:eastAsia="仿宋_GB2312" w:cs="宋体"/>
          <w:color w:val="000000"/>
          <w:kern w:val="0"/>
          <w:sz w:val="32"/>
          <w:szCs w:val="32"/>
          <w:lang w:val="en-US" w:eastAsia="zh-CN"/>
        </w:rPr>
        <w:t>发展</w:t>
      </w:r>
      <w:r>
        <w:rPr>
          <w:rFonts w:hint="default"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val="en-US" w:eastAsia="zh-CN"/>
        </w:rPr>
        <w:t>“有关</w:t>
      </w:r>
      <w:r>
        <w:rPr>
          <w:rFonts w:hint="default" w:ascii="仿宋_GB2312" w:hAnsi="宋体" w:eastAsia="仿宋_GB2312" w:cs="宋体"/>
          <w:color w:val="000000"/>
          <w:kern w:val="0"/>
          <w:sz w:val="32"/>
          <w:szCs w:val="32"/>
          <w:lang w:val="en-US" w:eastAsia="zh-CN"/>
        </w:rPr>
        <w:t>行政主管部门</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的笼统表述可能因</w:t>
      </w:r>
      <w:r>
        <w:rPr>
          <w:rFonts w:hint="eastAsia" w:ascii="仿宋_GB2312" w:hAnsi="宋体" w:eastAsia="仿宋_GB2312" w:cs="宋体"/>
          <w:color w:val="000000"/>
          <w:kern w:val="0"/>
          <w:sz w:val="32"/>
          <w:szCs w:val="32"/>
          <w:lang w:val="en-US" w:eastAsia="zh-CN"/>
        </w:rPr>
        <w:t>政府部门</w:t>
      </w:r>
      <w:r>
        <w:rPr>
          <w:rFonts w:hint="default" w:ascii="仿宋_GB2312" w:hAnsi="宋体" w:eastAsia="仿宋_GB2312" w:cs="宋体"/>
          <w:color w:val="000000"/>
          <w:kern w:val="0"/>
          <w:sz w:val="32"/>
          <w:szCs w:val="32"/>
          <w:lang w:val="en-US" w:eastAsia="zh-CN"/>
        </w:rPr>
        <w:t>职责调整导致执行主体不明确。</w:t>
      </w:r>
      <w:r>
        <w:rPr>
          <w:rFonts w:hint="eastAsia" w:ascii="仿宋_GB2312" w:hAnsi="宋体" w:eastAsia="仿宋_GB2312" w:cs="宋体"/>
          <w:color w:val="000000"/>
          <w:kern w:val="0"/>
          <w:sz w:val="32"/>
          <w:szCs w:val="32"/>
          <w:lang w:val="en-US" w:eastAsia="zh-CN"/>
        </w:rPr>
        <w:t>第十三条的</w:t>
      </w:r>
      <w:r>
        <w:rPr>
          <w:rFonts w:hint="default" w:ascii="仿宋_GB2312" w:hAnsi="宋体" w:eastAsia="仿宋_GB2312" w:cs="宋体"/>
          <w:color w:val="000000"/>
          <w:kern w:val="0"/>
          <w:sz w:val="32"/>
          <w:szCs w:val="32"/>
          <w:lang w:val="en-US" w:eastAsia="zh-CN"/>
        </w:rPr>
        <w:t>非本县籍人员落户政策未体现“居住证制度”等新型户籍管理方式，实际操作中可能因政策衔接不足导致服务滞后。</w:t>
      </w:r>
      <w:r>
        <w:rPr>
          <w:rFonts w:hint="eastAsia" w:ascii="仿宋_GB2312" w:hAnsi="宋体" w:eastAsia="仿宋_GB2312" w:cs="宋体"/>
          <w:color w:val="000000"/>
          <w:kern w:val="0"/>
          <w:sz w:val="32"/>
          <w:szCs w:val="32"/>
          <w:lang w:val="en-US" w:eastAsia="zh-CN"/>
        </w:rPr>
        <w:t>第十六条中规定了减免农业特产税的内容，而农业税及农业特产税已于2006年取消。第二十六条中规定的行政责任主体“非公有制经济投诉中心”，经与县编制部门核实，现全县机关事业单位中已没有该机构或类似机构存在。此外，还有教育</w:t>
      </w:r>
      <w:r>
        <w:rPr>
          <w:rFonts w:hint="default" w:ascii="仿宋_GB2312" w:hAnsi="宋体" w:eastAsia="仿宋_GB2312" w:cs="宋体"/>
          <w:color w:val="000000"/>
          <w:kern w:val="0"/>
          <w:sz w:val="32"/>
          <w:szCs w:val="32"/>
          <w:lang w:val="en-US" w:eastAsia="zh-CN"/>
        </w:rPr>
        <w:t>、医疗等公益领域的准入资质和监管要求未细化，易引发市场无序竞争或公共服务质量风险</w:t>
      </w:r>
      <w:r>
        <w:rPr>
          <w:rFonts w:hint="eastAsia" w:ascii="仿宋_GB2312" w:hAnsi="宋体" w:eastAsia="仿宋_GB2312" w:cs="宋体"/>
          <w:color w:val="000000"/>
          <w:kern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仿宋_GB2312" w:hAnsi="Calibri" w:eastAsia="仿宋_GB2312" w:cs="Times New Roman"/>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（四）废止《条例》的风险评估。</w:t>
      </w:r>
      <w:r>
        <w:rPr>
          <w:rFonts w:hint="eastAsia" w:ascii="仿宋_GB2312" w:hAnsi="Calibri" w:eastAsia="仿宋_GB2312" w:cs="Times New Roman"/>
          <w:b w:val="0"/>
          <w:bCs w:val="0"/>
          <w:kern w:val="2"/>
          <w:sz w:val="32"/>
          <w:szCs w:val="32"/>
          <w:lang w:val="en-US" w:eastAsia="zh-CN" w:bidi="ar-SA"/>
        </w:rPr>
        <w:t>党的十八大以来，习近平总书记对非公有制经济的发展发表了一系列论述，党中央、国务院出台了一系列鼓励、支持、引导非公有制经济发展的政策文件，中央和我省先后制定或修订了《中华人民共和国中小企业促进法》《促进个体工商户发展条例》《</w:t>
      </w:r>
      <w:r>
        <w:rPr>
          <w:rFonts w:hint="default" w:ascii="仿宋_GB2312" w:hAnsi="Calibri" w:eastAsia="仿宋_GB2312" w:cs="Times New Roman"/>
          <w:b w:val="0"/>
          <w:bCs w:val="0"/>
          <w:kern w:val="2"/>
          <w:sz w:val="32"/>
          <w:szCs w:val="32"/>
          <w:lang w:val="en-US" w:eastAsia="zh-CN" w:bidi="ar-SA"/>
        </w:rPr>
        <w:t>贵州省中小企业促进条例</w:t>
      </w:r>
      <w:r>
        <w:rPr>
          <w:rFonts w:hint="eastAsia" w:ascii="仿宋_GB2312" w:hAnsi="Calibri" w:eastAsia="仿宋_GB2312" w:cs="Times New Roman"/>
          <w:b w:val="0"/>
          <w:bCs w:val="0"/>
          <w:kern w:val="2"/>
          <w:sz w:val="32"/>
          <w:szCs w:val="32"/>
          <w:lang w:val="en-US" w:eastAsia="zh-CN" w:bidi="ar-SA"/>
        </w:rPr>
        <w:t>》《</w:t>
      </w:r>
      <w:r>
        <w:rPr>
          <w:rFonts w:hint="default" w:ascii="仿宋_GB2312" w:hAnsi="Calibri" w:eastAsia="仿宋_GB2312" w:cs="Times New Roman"/>
          <w:b w:val="0"/>
          <w:bCs w:val="0"/>
          <w:kern w:val="2"/>
          <w:sz w:val="32"/>
          <w:szCs w:val="32"/>
          <w:lang w:val="en-US" w:eastAsia="zh-CN" w:bidi="ar-SA"/>
        </w:rPr>
        <w:t>贵州省优化营商环境条例</w:t>
      </w:r>
      <w:r>
        <w:rPr>
          <w:rFonts w:hint="eastAsia" w:ascii="仿宋_GB2312" w:hAnsi="Calibri" w:eastAsia="仿宋_GB2312" w:cs="Times New Roman"/>
          <w:b w:val="0"/>
          <w:bCs w:val="0"/>
          <w:kern w:val="2"/>
          <w:sz w:val="32"/>
          <w:szCs w:val="32"/>
          <w:lang w:val="en-US" w:eastAsia="zh-CN" w:bidi="ar-SA"/>
        </w:rPr>
        <w:t>》等法律法规</w:t>
      </w:r>
      <w:r>
        <w:rPr>
          <w:rFonts w:hint="default" w:ascii="仿宋_GB2312" w:hAnsi="Calibri" w:eastAsia="仿宋_GB2312" w:cs="Times New Roman"/>
          <w:b w:val="0"/>
          <w:bCs w:val="0"/>
          <w:kern w:val="2"/>
          <w:sz w:val="32"/>
          <w:szCs w:val="32"/>
          <w:lang w:val="en-US" w:eastAsia="zh-CN" w:bidi="ar-SA"/>
        </w:rPr>
        <w:t>。《条例》</w:t>
      </w:r>
      <w:r>
        <w:rPr>
          <w:rFonts w:hint="eastAsia" w:ascii="仿宋_GB2312" w:hAnsi="Calibri" w:eastAsia="仿宋_GB2312" w:cs="Times New Roman"/>
          <w:b w:val="0"/>
          <w:bCs w:val="0"/>
          <w:kern w:val="2"/>
          <w:sz w:val="32"/>
          <w:szCs w:val="32"/>
          <w:lang w:val="en-US" w:eastAsia="zh-CN" w:bidi="ar-SA"/>
        </w:rPr>
        <w:t>多数</w:t>
      </w:r>
      <w:r>
        <w:rPr>
          <w:rFonts w:hint="default" w:ascii="仿宋_GB2312" w:hAnsi="Calibri" w:eastAsia="仿宋_GB2312" w:cs="Times New Roman"/>
          <w:b w:val="0"/>
          <w:bCs w:val="0"/>
          <w:kern w:val="2"/>
          <w:sz w:val="32"/>
          <w:szCs w:val="32"/>
          <w:lang w:val="en-US" w:eastAsia="zh-CN" w:bidi="ar-SA"/>
        </w:rPr>
        <w:t>内容存在与现行法律法规和政策不适宜不衔接甚至抵触的情形。</w:t>
      </w:r>
      <w:r>
        <w:rPr>
          <w:rFonts w:hint="eastAsia" w:ascii="仿宋_GB2312" w:hAnsi="Calibri" w:eastAsia="仿宋_GB2312" w:cs="Times New Roman"/>
          <w:b w:val="0"/>
          <w:bCs w:val="0"/>
          <w:kern w:val="2"/>
          <w:sz w:val="32"/>
          <w:szCs w:val="32"/>
          <w:lang w:val="en-US" w:eastAsia="zh-CN" w:bidi="ar-SA"/>
        </w:rPr>
        <w:t>县人大常委会在立法过程中，多次听取非公有制经济主体和相关主管部门的意见建议，各方面意见高度集中，认为现有的政策文件和法律法规对包括非公有制经济在内的各类市场主体保护支持力度更大，具有很强的针对性和可操作性，为了维护法制统一，应该及时废止《条例》。县人大常委会综合各方面意见认为，应当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时</w:t>
      </w:r>
      <w:r>
        <w:rPr>
          <w:rFonts w:hint="default" w:ascii="仿宋_GB2312" w:hAnsi="Calibri" w:eastAsia="仿宋_GB2312" w:cs="Times New Roman"/>
          <w:b w:val="0"/>
          <w:bCs w:val="0"/>
          <w:kern w:val="2"/>
          <w:sz w:val="32"/>
          <w:szCs w:val="32"/>
          <w:lang w:val="en-US" w:eastAsia="zh-CN" w:bidi="ar-SA"/>
        </w:rPr>
        <w:t>废止</w:t>
      </w:r>
      <w:r>
        <w:rPr>
          <w:rFonts w:hint="eastAsia" w:ascii="仿宋_GB2312" w:hAnsi="Calibri" w:eastAsia="仿宋_GB2312" w:cs="Times New Roman"/>
          <w:b w:val="0"/>
          <w:bCs w:val="0"/>
          <w:kern w:val="2"/>
          <w:sz w:val="32"/>
          <w:szCs w:val="32"/>
          <w:lang w:val="en-US" w:eastAsia="zh-CN" w:bidi="ar-SA"/>
        </w:rPr>
        <w:t>《条例》</w:t>
      </w:r>
      <w:r>
        <w:rPr>
          <w:rFonts w:hint="default" w:ascii="仿宋_GB2312" w:hAnsi="Calibri" w:eastAsia="仿宋_GB2312" w:cs="Times New Roman"/>
          <w:b w:val="0"/>
          <w:bCs w:val="0"/>
          <w:kern w:val="2"/>
          <w:sz w:val="32"/>
          <w:szCs w:val="32"/>
          <w:lang w:val="en-US" w:eastAsia="zh-CN" w:bidi="ar-SA"/>
        </w:rPr>
        <w:t>，待中华人民共和国民营经济促进法出台后再根据我县实际情况研究决定是否重新制定。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二、《决定》的形成过程</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lang w:val="en-US" w:eastAsia="zh-CN"/>
        </w:rPr>
      </w:pPr>
      <w:r>
        <w:rPr>
          <w:rFonts w:hint="eastAsia" w:ascii="仿宋_GB2312" w:hAnsi="Calibri" w:eastAsia="仿宋_GB2312" w:cs="Times New Roman"/>
          <w:b w:val="0"/>
          <w:bCs w:val="0"/>
          <w:kern w:val="2"/>
          <w:sz w:val="32"/>
          <w:szCs w:val="32"/>
          <w:lang w:val="en-US" w:eastAsia="zh-CN" w:bidi="ar-SA"/>
        </w:rPr>
        <w:t>自治县人大常委会于2023年</w:t>
      </w:r>
      <w:r>
        <w:rPr>
          <w:rFonts w:hint="eastAsia" w:ascii="仿宋_GB2312" w:hAnsi="Calibri" w:eastAsia="仿宋_GB2312" w:cs="Times New Roman"/>
          <w:b w:val="0"/>
          <w:bCs w:val="0"/>
          <w:strike w:val="0"/>
          <w:dstrike w:val="0"/>
          <w:kern w:val="2"/>
          <w:sz w:val="32"/>
          <w:szCs w:val="32"/>
          <w:lang w:val="en-US" w:eastAsia="zh-CN" w:bidi="ar-SA"/>
        </w:rPr>
        <w:t>启动</w:t>
      </w:r>
      <w:r>
        <w:rPr>
          <w:rFonts w:hint="eastAsia" w:ascii="仿宋_GB2312" w:hAnsi="Calibri" w:eastAsia="仿宋_GB2312" w:cs="Times New Roman"/>
          <w:b w:val="0"/>
          <w:bCs w:val="0"/>
          <w:kern w:val="2"/>
          <w:sz w:val="32"/>
          <w:szCs w:val="32"/>
          <w:lang w:val="en-US" w:eastAsia="zh-CN" w:bidi="ar-SA"/>
        </w:rPr>
        <w:t>对自治县制定的1件自治条例和5件单行条例集中清理工作，</w:t>
      </w:r>
      <w:r>
        <w:rPr>
          <w:rFonts w:hint="eastAsia" w:ascii="仿宋_GB2312" w:eastAsia="仿宋_GB2312" w:cs="Times New Roman"/>
          <w:b w:val="0"/>
          <w:bCs w:val="0"/>
          <w:kern w:val="2"/>
          <w:sz w:val="32"/>
          <w:szCs w:val="32"/>
          <w:lang w:val="en-US" w:eastAsia="zh-CN" w:bidi="ar-SA"/>
        </w:rPr>
        <w:t>成立了调研组对《条例》进行深度调研。2023年12月，调研组组织召开财政、税务、自然资源等9个部门征求意见座谈会，就《条例》有关情况听取意见。2024年3月，调研组召开部分县内民营企业家座谈会，就《条例》有关问题征求意见</w:t>
      </w:r>
      <w:r>
        <w:rPr>
          <w:rFonts w:hint="eastAsia" w:ascii="仿宋_GB2312" w:eastAsia="仿宋_GB2312"/>
          <w:sz w:val="32"/>
          <w:szCs w:val="32"/>
          <w:lang w:val="en-US" w:eastAsia="zh-CN"/>
        </w:rPr>
        <w:t>。此外，</w:t>
      </w:r>
      <w:r>
        <w:rPr>
          <w:rFonts w:hint="eastAsia" w:ascii="仿宋_GB2312" w:eastAsia="仿宋_GB2312" w:cs="Times New Roman"/>
          <w:b w:val="0"/>
          <w:bCs w:val="0"/>
          <w:kern w:val="2"/>
          <w:sz w:val="32"/>
          <w:szCs w:val="32"/>
          <w:lang w:val="en-US" w:eastAsia="zh-CN" w:bidi="ar-SA"/>
        </w:rPr>
        <w:t>调研组还到湖北长阳、本省印江等民族自治地方调研民营经济保护立法工作</w:t>
      </w:r>
      <w:r>
        <w:rPr>
          <w:rFonts w:hint="eastAsia" w:ascii="仿宋_GB2312" w:hAnsi="Calibri" w:eastAsia="仿宋_GB2312" w:cs="Times New Roman"/>
          <w:b w:val="0"/>
          <w:bCs w:val="0"/>
          <w:kern w:val="2"/>
          <w:sz w:val="32"/>
          <w:szCs w:val="32"/>
          <w:lang w:val="en-US" w:eastAsia="zh-CN" w:bidi="ar-SA"/>
        </w:rPr>
        <w:t>。在此基础上，</w:t>
      </w:r>
      <w:r>
        <w:rPr>
          <w:rFonts w:hint="eastAsia" w:ascii="仿宋_GB2312" w:eastAsia="仿宋_GB2312" w:cs="Times New Roman"/>
          <w:b w:val="0"/>
          <w:bCs w:val="0"/>
          <w:kern w:val="2"/>
          <w:sz w:val="32"/>
          <w:szCs w:val="32"/>
          <w:lang w:val="en-US" w:eastAsia="zh-CN" w:bidi="ar-SA"/>
        </w:rPr>
        <w:t>由自治县人大常委会提出废止《条例》的议案，经2025年3月31日自治县第九届人民代表大会第五次会议审议通过，并作出《决定》。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《沿河土家族自治县人民代表大会关于废止〈沿河土家族自治县非公有制经济发展保护条例〉的决定》，连同以上说明，请一并审议。</w:t>
      </w:r>
    </w:p>
    <w:p>
      <w:pPr>
        <w:ind w:firstLine="640" w:firstLineChars="200"/>
        <w:rPr>
          <w:rFonts w:hint="eastAsia" w:ascii="仿宋_GB2312" w:eastAsia="仿宋_GB2312"/>
          <w:sz w:val="32"/>
          <w:szCs w:val="32"/>
          <w:lang w:val="en-US" w:eastAsia="zh-CN"/>
        </w:rPr>
      </w:pPr>
    </w:p>
    <w:p>
      <w:pPr>
        <w:widowControl/>
        <w:shd w:val="clear" w:color="auto" w:fill="FFFFFF"/>
        <w:spacing w:line="600" w:lineRule="exact"/>
        <w:jc w:val="both"/>
        <w:rPr>
          <w:rFonts w:ascii="宋体" w:hAnsi="宋体" w:eastAsia="宋体" w:cs="宋体"/>
          <w:color w:val="000000"/>
          <w:kern w:val="0"/>
          <w:sz w:val="44"/>
          <w:szCs w:val="44"/>
        </w:rPr>
      </w:pPr>
    </w:p>
    <w:p>
      <w:pPr>
        <w:widowControl/>
        <w:shd w:val="clear" w:color="auto" w:fill="FFFFFF"/>
        <w:spacing w:line="600" w:lineRule="exact"/>
        <w:jc w:val="center"/>
        <w:rPr>
          <w:rStyle w:val="25"/>
          <w:rFonts w:hint="eastAsia" w:ascii="楷体_GB2312" w:hAnsi="宋体" w:eastAsia="楷体_GB2312"/>
          <w:b/>
          <w:bCs/>
          <w:color w:val="000000"/>
          <w:sz w:val="32"/>
          <w:szCs w:val="32"/>
          <w:shd w:val="clear" w:color="auto" w:fill="FFFFFF"/>
        </w:rPr>
      </w:pPr>
      <w:r>
        <w:rPr>
          <w:rFonts w:hint="eastAsia" w:ascii="方正小标宋简体" w:hAnsi="方正小标宋简体" w:eastAsia="方正小标宋简体" w:cs="方正小标宋简体"/>
          <w:color w:val="000000"/>
          <w:kern w:val="0"/>
          <w:sz w:val="44"/>
          <w:szCs w:val="44"/>
        </w:rPr>
        <w:t>沿河土家族自治县非公有制经济发展保护条例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565" w:rightChars="269"/>
        <w:jc w:val="center"/>
        <w:textAlignment w:val="auto"/>
        <w:rPr>
          <w:rFonts w:hint="eastAsia" w:ascii="楷体_GB2312" w:eastAsia="楷体_GB2312"/>
          <w:color w:val="000000"/>
          <w:sz w:val="32"/>
          <w:szCs w:val="32"/>
          <w:shd w:val="clear" w:color="auto" w:fill="FFFFFF"/>
        </w:rPr>
      </w:pPr>
      <w:r>
        <w:rPr>
          <w:rFonts w:hint="eastAsia" w:ascii="楷体_GB2312" w:eastAsia="楷体_GB2312"/>
          <w:color w:val="000000"/>
          <w:sz w:val="32"/>
          <w:szCs w:val="32"/>
          <w:shd w:val="clear" w:color="auto" w:fill="FFFFFF"/>
        </w:rPr>
        <w:t>（2002年12月8日沿河土家族自治县第四届人民代表大会第六次会议通过  2002年12月27日贵州省第九届人民代表大会常务委员会第三十三次会议批准）</w:t>
      </w:r>
      <w:bookmarkStart w:id="27" w:name="_GoBack"/>
      <w:bookmarkEnd w:id="27"/>
    </w:p>
    <w:p>
      <w:pPr>
        <w:widowControl/>
        <w:shd w:val="clear" w:color="auto" w:fill="FFFFFF"/>
        <w:spacing w:line="592" w:lineRule="exact"/>
        <w:ind w:firstLine="640" w:firstLineChars="200"/>
        <w:rPr>
          <w:rFonts w:hint="eastAsia" w:ascii="楷体_GB2312" w:hAnsi="宋体" w:eastAsia="楷体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0" w:name="1"/>
      <w:r>
        <w:rPr>
          <w:rFonts w:hint="eastAsia" w:ascii="仿宋_GB2312" w:hAnsi="仿宋_GB2312" w:eastAsia="仿宋_GB2312" w:cs="仿宋_GB2312"/>
          <w:b/>
          <w:bCs/>
          <w:color w:val="000000"/>
          <w:kern w:val="0"/>
          <w:sz w:val="32"/>
          <w:szCs w:val="32"/>
        </w:rPr>
        <w:t>第一条</w:t>
      </w:r>
      <w:bookmarkEnd w:id="0"/>
      <w:r>
        <w:rPr>
          <w:rFonts w:hint="eastAsia" w:ascii="仿宋_GB2312" w:hAnsi="仿宋_GB2312" w:eastAsia="仿宋_GB2312" w:cs="仿宋_GB2312"/>
          <w:color w:val="000000"/>
          <w:kern w:val="0"/>
          <w:sz w:val="32"/>
          <w:szCs w:val="32"/>
        </w:rPr>
        <w:t>　为促进本自治县非公有制经济持续、健康发展，保护非公有制经济主体的合法权益，根据《中华人民共和国宪法》《中华人民共和国民族区域自治法》和有关法律法规，结合自治县实际，制定本条例。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 w:name="2"/>
      <w:r>
        <w:rPr>
          <w:rFonts w:hint="eastAsia" w:ascii="仿宋_GB2312" w:hAnsi="仿宋_GB2312" w:eastAsia="仿宋_GB2312" w:cs="仿宋_GB2312"/>
          <w:b/>
          <w:bCs/>
          <w:color w:val="000000"/>
          <w:kern w:val="0"/>
          <w:sz w:val="32"/>
          <w:szCs w:val="32"/>
        </w:rPr>
        <w:t>第二条</w:t>
      </w:r>
      <w:bookmarkEnd w:id="1"/>
      <w:r>
        <w:rPr>
          <w:rFonts w:hint="eastAsia" w:ascii="仿宋_GB2312" w:hAnsi="仿宋_GB2312" w:eastAsia="仿宋_GB2312" w:cs="仿宋_GB2312"/>
          <w:color w:val="000000"/>
          <w:kern w:val="0"/>
          <w:sz w:val="32"/>
          <w:szCs w:val="32"/>
        </w:rPr>
        <w:t>　本条例所称非公有制经济，是指除国有、集体所有制经济以外的各种经济成份。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2" w:name="3"/>
      <w:r>
        <w:rPr>
          <w:rFonts w:hint="eastAsia" w:ascii="仿宋_GB2312" w:hAnsi="仿宋_GB2312" w:eastAsia="仿宋_GB2312" w:cs="仿宋_GB2312"/>
          <w:b/>
          <w:bCs/>
          <w:color w:val="000000"/>
          <w:kern w:val="0"/>
          <w:sz w:val="32"/>
          <w:szCs w:val="32"/>
        </w:rPr>
        <w:t>第三条</w:t>
      </w:r>
      <w:bookmarkEnd w:id="2"/>
      <w:r>
        <w:rPr>
          <w:rFonts w:hint="eastAsia" w:ascii="仿宋_GB2312" w:hAnsi="仿宋_GB2312" w:eastAsia="仿宋_GB2312" w:cs="仿宋_GB2312"/>
          <w:color w:val="000000"/>
          <w:kern w:val="0"/>
          <w:sz w:val="32"/>
          <w:szCs w:val="32"/>
        </w:rPr>
        <w:t>　在本自治县行政区域内的单位和个人，应当遵守本条例。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3" w:name="4"/>
      <w:r>
        <w:rPr>
          <w:rFonts w:hint="eastAsia" w:ascii="仿宋_GB2312" w:hAnsi="仿宋_GB2312" w:eastAsia="仿宋_GB2312" w:cs="仿宋_GB2312"/>
          <w:b/>
          <w:bCs/>
          <w:color w:val="000000"/>
          <w:kern w:val="0"/>
          <w:sz w:val="32"/>
          <w:szCs w:val="32"/>
        </w:rPr>
        <w:t>第四条</w:t>
      </w:r>
      <w:bookmarkEnd w:id="3"/>
      <w:r>
        <w:rPr>
          <w:rFonts w:hint="eastAsia" w:ascii="仿宋_GB2312" w:hAnsi="仿宋_GB2312" w:eastAsia="仿宋_GB2312" w:cs="仿宋_GB2312"/>
          <w:color w:val="000000"/>
          <w:kern w:val="0"/>
          <w:sz w:val="32"/>
          <w:szCs w:val="32"/>
        </w:rPr>
        <w:t>　自治县人民政府鼓励和扶持非公有制经济的发展。非公有制经济与国有经济、集体所有制经济享有同等地位。除国家法律、法规禁止从事的行业和经营的商品外，非公有制经济主体均可从事生产经营。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非公有制经济主体的生产经营活动，受法律保护，任何单位和个人不得侵犯其合法权益。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4" w:name="5"/>
      <w:r>
        <w:rPr>
          <w:rFonts w:hint="eastAsia" w:ascii="仿宋_GB2312" w:hAnsi="仿宋_GB2312" w:eastAsia="仿宋_GB2312" w:cs="仿宋_GB2312"/>
          <w:b/>
          <w:bCs/>
          <w:color w:val="000000"/>
          <w:kern w:val="0"/>
          <w:sz w:val="32"/>
          <w:szCs w:val="32"/>
        </w:rPr>
        <w:t>第五条</w:t>
      </w:r>
      <w:bookmarkEnd w:id="4"/>
      <w:r>
        <w:rPr>
          <w:rFonts w:hint="eastAsia" w:ascii="仿宋_GB2312" w:hAnsi="仿宋_GB2312" w:eastAsia="仿宋_GB2312" w:cs="仿宋_GB2312"/>
          <w:color w:val="000000"/>
          <w:kern w:val="0"/>
          <w:sz w:val="32"/>
          <w:szCs w:val="32"/>
        </w:rPr>
        <w:t>　自治县人民政府应当把发展非公有制经济纳入国民经济与社会发展计划；制定优惠政策，创造良好投资环境，扶持非公有制经济发展。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5" w:name="6"/>
      <w:r>
        <w:rPr>
          <w:rFonts w:hint="eastAsia" w:ascii="仿宋_GB2312" w:hAnsi="仿宋_GB2312" w:eastAsia="仿宋_GB2312" w:cs="仿宋_GB2312"/>
          <w:b/>
          <w:bCs/>
          <w:color w:val="000000"/>
          <w:kern w:val="0"/>
          <w:sz w:val="32"/>
          <w:szCs w:val="32"/>
        </w:rPr>
        <w:t>第六条</w:t>
      </w:r>
      <w:bookmarkEnd w:id="5"/>
      <w:r>
        <w:rPr>
          <w:rFonts w:hint="eastAsia" w:ascii="仿宋_GB2312" w:hAnsi="仿宋_GB2312" w:eastAsia="仿宋_GB2312" w:cs="仿宋_GB2312"/>
          <w:color w:val="000000"/>
          <w:kern w:val="0"/>
          <w:sz w:val="32"/>
          <w:szCs w:val="32"/>
        </w:rPr>
        <w:t>　自治县、乡镇人民政府和有关行政主管部门应当加强对本行政区域内非公有制经济发展的引导、协调和服务，并依法进行监督管理。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6" w:name="7"/>
      <w:r>
        <w:rPr>
          <w:rFonts w:hint="eastAsia" w:ascii="仿宋_GB2312" w:hAnsi="仿宋_GB2312" w:eastAsia="仿宋_GB2312" w:cs="仿宋_GB2312"/>
          <w:b/>
          <w:bCs/>
          <w:color w:val="000000"/>
          <w:kern w:val="0"/>
          <w:sz w:val="32"/>
          <w:szCs w:val="32"/>
        </w:rPr>
        <w:t>第七条</w:t>
      </w:r>
      <w:bookmarkEnd w:id="6"/>
      <w:r>
        <w:rPr>
          <w:rFonts w:hint="eastAsia" w:ascii="仿宋_GB2312" w:hAnsi="仿宋_GB2312" w:eastAsia="仿宋_GB2312" w:cs="仿宋_GB2312"/>
          <w:color w:val="000000"/>
          <w:kern w:val="0"/>
          <w:sz w:val="32"/>
          <w:szCs w:val="32"/>
        </w:rPr>
        <w:t>　自治县、乡镇人民政府和有关行政主管部门对发展非公有制经济成绩突出的单位和个人，应当给予表彰和奖励。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7" w:name="8"/>
      <w:r>
        <w:rPr>
          <w:rFonts w:hint="eastAsia" w:ascii="仿宋_GB2312" w:hAnsi="仿宋_GB2312" w:eastAsia="仿宋_GB2312" w:cs="仿宋_GB2312"/>
          <w:b/>
          <w:bCs/>
          <w:color w:val="000000"/>
          <w:kern w:val="0"/>
          <w:sz w:val="32"/>
          <w:szCs w:val="32"/>
        </w:rPr>
        <w:t>第八条</w:t>
      </w:r>
      <w:bookmarkEnd w:id="7"/>
      <w:r>
        <w:rPr>
          <w:rFonts w:hint="eastAsia" w:ascii="仿宋_GB2312" w:hAnsi="仿宋_GB2312" w:eastAsia="仿宋_GB2312" w:cs="仿宋_GB2312"/>
          <w:color w:val="000000"/>
          <w:kern w:val="0"/>
          <w:sz w:val="32"/>
          <w:szCs w:val="32"/>
        </w:rPr>
        <w:t>　自治县人民政府应当将非公有制经济的发展建设用地纳入土地利用总体规划和城镇建设规划，统筹安排。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8" w:name="9"/>
      <w:r>
        <w:rPr>
          <w:rFonts w:hint="eastAsia" w:ascii="仿宋_GB2312" w:hAnsi="仿宋_GB2312" w:eastAsia="仿宋_GB2312" w:cs="仿宋_GB2312"/>
          <w:b/>
          <w:bCs/>
          <w:color w:val="000000"/>
          <w:kern w:val="0"/>
          <w:sz w:val="32"/>
          <w:szCs w:val="32"/>
        </w:rPr>
        <w:t>第九条</w:t>
      </w:r>
      <w:bookmarkEnd w:id="8"/>
      <w:r>
        <w:rPr>
          <w:rFonts w:hint="eastAsia" w:ascii="仿宋_GB2312" w:hAnsi="仿宋_GB2312" w:eastAsia="仿宋_GB2312" w:cs="仿宋_GB2312"/>
          <w:color w:val="000000"/>
          <w:kern w:val="0"/>
          <w:sz w:val="32"/>
          <w:szCs w:val="32"/>
        </w:rPr>
        <w:t>　自治县人民政府应当在每年度的财政预算中安排一定比例资金，由财政部门管理，用于建立非公有制经济信用担保体系，以及支持非公有制经济主体引进先进技术、开发新产品。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9" w:name="10"/>
      <w:r>
        <w:rPr>
          <w:rFonts w:hint="eastAsia" w:ascii="仿宋_GB2312" w:hAnsi="仿宋_GB2312" w:eastAsia="仿宋_GB2312" w:cs="仿宋_GB2312"/>
          <w:b/>
          <w:bCs/>
          <w:color w:val="000000"/>
          <w:kern w:val="0"/>
          <w:sz w:val="32"/>
          <w:szCs w:val="32"/>
        </w:rPr>
        <w:t>第十条</w:t>
      </w:r>
      <w:bookmarkEnd w:id="9"/>
      <w:r>
        <w:rPr>
          <w:rFonts w:hint="eastAsia" w:ascii="仿宋_GB2312" w:hAnsi="仿宋_GB2312" w:eastAsia="仿宋_GB2312" w:cs="仿宋_GB2312"/>
          <w:color w:val="000000"/>
          <w:kern w:val="0"/>
          <w:sz w:val="32"/>
          <w:szCs w:val="32"/>
        </w:rPr>
        <w:t>　鼓励和支持非公有制经济主体依法开展多种形式的互助性融资担保。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0" w:name="11"/>
      <w:r>
        <w:rPr>
          <w:rFonts w:hint="eastAsia" w:ascii="仿宋_GB2312" w:hAnsi="仿宋_GB2312" w:eastAsia="仿宋_GB2312" w:cs="仿宋_GB2312"/>
          <w:b/>
          <w:bCs/>
          <w:color w:val="000000"/>
          <w:kern w:val="0"/>
          <w:sz w:val="32"/>
          <w:szCs w:val="32"/>
        </w:rPr>
        <w:t>第十一条</w:t>
      </w:r>
      <w:bookmarkEnd w:id="10"/>
      <w:r>
        <w:rPr>
          <w:rFonts w:hint="eastAsia" w:ascii="仿宋_GB2312" w:hAnsi="仿宋_GB2312" w:eastAsia="仿宋_GB2312" w:cs="仿宋_GB2312"/>
          <w:color w:val="000000"/>
          <w:kern w:val="0"/>
          <w:sz w:val="32"/>
          <w:szCs w:val="32"/>
        </w:rPr>
        <w:t>　金融机构应当按照国家信贷原则和利率政策，加大对非公有制经济的扶持，提供生产、经营、技术改造和开发新产品所需资金贷款。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1" w:name="12"/>
      <w:r>
        <w:rPr>
          <w:rFonts w:hint="eastAsia" w:ascii="仿宋_GB2312" w:hAnsi="仿宋_GB2312" w:eastAsia="仿宋_GB2312" w:cs="仿宋_GB2312"/>
          <w:b/>
          <w:bCs/>
          <w:color w:val="000000"/>
          <w:kern w:val="0"/>
          <w:sz w:val="32"/>
          <w:szCs w:val="32"/>
        </w:rPr>
        <w:t>第十二条</w:t>
      </w:r>
      <w:bookmarkEnd w:id="11"/>
      <w:r>
        <w:rPr>
          <w:rFonts w:hint="eastAsia" w:ascii="仿宋_GB2312" w:hAnsi="仿宋_GB2312" w:eastAsia="仿宋_GB2312" w:cs="仿宋_GB2312"/>
          <w:color w:val="000000"/>
          <w:kern w:val="0"/>
          <w:sz w:val="32"/>
          <w:szCs w:val="32"/>
        </w:rPr>
        <w:t>　自治县人民政府鼓励、支持机关分流人员、企事业单位下岗职工、退伍军人、社会失业人员、离退休人员从事非公有制经济生产经营活动，按规定给予营业税和个人所得税优惠。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2" w:name="13"/>
      <w:r>
        <w:rPr>
          <w:rFonts w:hint="eastAsia" w:ascii="仿宋_GB2312" w:hAnsi="仿宋_GB2312" w:eastAsia="仿宋_GB2312" w:cs="仿宋_GB2312"/>
          <w:b/>
          <w:bCs/>
          <w:color w:val="000000"/>
          <w:kern w:val="0"/>
          <w:sz w:val="32"/>
          <w:szCs w:val="32"/>
        </w:rPr>
        <w:t>第十三条</w:t>
      </w:r>
      <w:bookmarkEnd w:id="12"/>
      <w:r>
        <w:rPr>
          <w:rFonts w:hint="eastAsia" w:ascii="仿宋_GB2312" w:hAnsi="仿宋_GB2312" w:eastAsia="仿宋_GB2312" w:cs="仿宋_GB2312"/>
          <w:color w:val="000000"/>
          <w:kern w:val="0"/>
          <w:sz w:val="32"/>
          <w:szCs w:val="32"/>
        </w:rPr>
        <w:t>　本县农村人口进入城镇从事非公有制经济生产经营活动，有固定住所、经营场地和生活来源的，可以办理城镇常住户口。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非本县籍人员在本行政区域内从事非公有制经济生产经营活动的，办理户口迁入，子女入托、入学、就业等与本地居民同等对待。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3" w:name="14"/>
      <w:r>
        <w:rPr>
          <w:rFonts w:hint="eastAsia" w:ascii="仿宋_GB2312" w:hAnsi="仿宋_GB2312" w:eastAsia="仿宋_GB2312" w:cs="仿宋_GB2312"/>
          <w:b/>
          <w:bCs/>
          <w:color w:val="000000"/>
          <w:kern w:val="0"/>
          <w:sz w:val="32"/>
          <w:szCs w:val="32"/>
        </w:rPr>
        <w:t>第十四条</w:t>
      </w:r>
      <w:bookmarkEnd w:id="13"/>
      <w:r>
        <w:rPr>
          <w:rFonts w:hint="eastAsia" w:ascii="仿宋_GB2312" w:hAnsi="仿宋_GB2312" w:eastAsia="仿宋_GB2312" w:cs="仿宋_GB2312"/>
          <w:color w:val="000000"/>
          <w:kern w:val="0"/>
          <w:sz w:val="32"/>
          <w:szCs w:val="32"/>
        </w:rPr>
        <w:t>　非公有制经济主体生产经营所需资源、能源，在收费和管理方面与其他经济主体同等对待。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4" w:name="15"/>
      <w:r>
        <w:rPr>
          <w:rFonts w:hint="eastAsia" w:ascii="仿宋_GB2312" w:hAnsi="仿宋_GB2312" w:eastAsia="仿宋_GB2312" w:cs="仿宋_GB2312"/>
          <w:b/>
          <w:bCs/>
          <w:color w:val="000000"/>
          <w:kern w:val="0"/>
          <w:sz w:val="32"/>
          <w:szCs w:val="32"/>
        </w:rPr>
        <w:t>第十五条</w:t>
      </w:r>
      <w:bookmarkEnd w:id="14"/>
      <w:r>
        <w:rPr>
          <w:rFonts w:hint="eastAsia" w:ascii="仿宋_GB2312" w:hAnsi="仿宋_GB2312" w:eastAsia="仿宋_GB2312" w:cs="仿宋_GB2312"/>
          <w:color w:val="000000"/>
          <w:kern w:val="0"/>
          <w:sz w:val="32"/>
          <w:szCs w:val="32"/>
        </w:rPr>
        <w:t>　鼓励、支持非公有制经济主体依法从事下列投资、生产、经营活动：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（一）兴办扶贫、科技、资源开发、农产品加工、社区服务等企业；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（二）承包、租赁、兼并、参股、控股和购买国有、集体企业资产；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（三）跨区域、跨行业、跨所有制横向联合、参股经营；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（四）承包、租赁、购买荒山荒地使用权进行开发；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（五）投资房地产、集贸市场和城镇基础设施建设；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（六）开发林、果、药、茶、草等绿色产业；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（七）开办商品流通、交通运输、信息咨询、中介服务、饮食服务等行业；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（八）投资兴办旅游业、生产旅游商品、民族工艺品、地方特色食品和具有民族特色的文化、体育、娱乐项目；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（九）开办学校、医院、诊所、环境保护等公益事业。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5" w:name="16"/>
      <w:r>
        <w:rPr>
          <w:rFonts w:hint="eastAsia" w:ascii="仿宋_GB2312" w:hAnsi="仿宋_GB2312" w:eastAsia="仿宋_GB2312" w:cs="仿宋_GB2312"/>
          <w:b/>
          <w:bCs/>
          <w:color w:val="000000"/>
          <w:kern w:val="0"/>
          <w:sz w:val="32"/>
          <w:szCs w:val="32"/>
        </w:rPr>
        <w:t>第十六条</w:t>
      </w:r>
      <w:bookmarkEnd w:id="15"/>
      <w:r>
        <w:rPr>
          <w:rFonts w:hint="eastAsia" w:ascii="仿宋_GB2312" w:hAnsi="仿宋_GB2312" w:eastAsia="仿宋_GB2312" w:cs="仿宋_GB2312"/>
          <w:color w:val="000000"/>
          <w:kern w:val="0"/>
          <w:sz w:val="32"/>
          <w:szCs w:val="32"/>
        </w:rPr>
        <w:t>　在本自治县生产、经营的非公有制经济主体，依法享有下列优惠：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（一）投资向农村转移，兴办以林、果、药、茶、草、牧等特色产业，发展地方优势产品和农产品加工业的，新办企业自取得收入年份起，经批准，依法免征或者减征企业所得税，十年免征农业特产税；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（二）投资城镇基础设施建设的，免收城市基础设施配套费和其他行业管理费；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（三）生产实验和试营业期间，免收各种行业管理费和其他行政事业性收费；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（四）进入新办市场经营的，免收一年市场管理费；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（五）自治县其他相关的优惠政策。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lang w:eastAsia="zh-CN"/>
        </w:rPr>
      </w:pPr>
      <w:bookmarkStart w:id="16" w:name="17"/>
      <w:r>
        <w:rPr>
          <w:rFonts w:hint="eastAsia" w:ascii="仿宋_GB2312" w:hAnsi="仿宋_GB2312" w:eastAsia="仿宋_GB2312" w:cs="仿宋_GB2312"/>
          <w:b/>
          <w:bCs/>
          <w:color w:val="000000"/>
          <w:kern w:val="0"/>
          <w:sz w:val="32"/>
          <w:szCs w:val="32"/>
        </w:rPr>
        <w:t>第十七条</w:t>
      </w:r>
      <w:bookmarkEnd w:id="16"/>
      <w:r>
        <w:rPr>
          <w:rFonts w:hint="eastAsia" w:ascii="仿宋_GB2312" w:hAnsi="仿宋_GB2312" w:eastAsia="仿宋_GB2312" w:cs="仿宋_GB2312"/>
          <w:color w:val="000000"/>
          <w:kern w:val="0"/>
          <w:sz w:val="32"/>
          <w:szCs w:val="32"/>
        </w:rPr>
        <w:t>　自治县、乡镇人民政府和有关行政主管部门应当建立服务承诺制度，公开办事制度，简化办事程序。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非公有制经济主体核税、征税和收费，实行公开、公平、公正原则和项目收费登记、收费许可、执法人员持证上岗制度。有关行政主管部门应当公开收费依据、收费项目和收费标准，并出具由省人民政府财政部门统一印制的票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7" w:name="18"/>
      <w:r>
        <w:rPr>
          <w:rFonts w:hint="eastAsia" w:ascii="仿宋_GB2312" w:hAnsi="仿宋_GB2312" w:eastAsia="仿宋_GB2312" w:cs="仿宋_GB2312"/>
          <w:b/>
          <w:bCs/>
          <w:color w:val="000000"/>
          <w:kern w:val="0"/>
          <w:sz w:val="32"/>
          <w:szCs w:val="32"/>
        </w:rPr>
        <w:t>第十八条</w:t>
      </w:r>
      <w:bookmarkEnd w:id="17"/>
      <w:r>
        <w:rPr>
          <w:rFonts w:hint="eastAsia" w:ascii="仿宋_GB2312" w:hAnsi="仿宋_GB2312" w:eastAsia="仿宋_GB2312" w:cs="仿宋_GB2312"/>
          <w:color w:val="000000"/>
          <w:kern w:val="0"/>
          <w:sz w:val="32"/>
          <w:szCs w:val="32"/>
        </w:rPr>
        <w:t>　非公有制经济主体对违反规定的收费有权拒绝缴纳，并有权向有关部门举报和控告。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8" w:name="19"/>
      <w:r>
        <w:rPr>
          <w:rFonts w:hint="eastAsia" w:ascii="仿宋_GB2312" w:hAnsi="仿宋_GB2312" w:eastAsia="仿宋_GB2312" w:cs="仿宋_GB2312"/>
          <w:b/>
          <w:bCs/>
          <w:color w:val="000000"/>
          <w:kern w:val="0"/>
          <w:sz w:val="32"/>
          <w:szCs w:val="32"/>
        </w:rPr>
        <w:t>第十九条</w:t>
      </w:r>
      <w:bookmarkEnd w:id="18"/>
      <w:r>
        <w:rPr>
          <w:rFonts w:hint="eastAsia" w:ascii="仿宋_GB2312" w:hAnsi="仿宋_GB2312" w:eastAsia="仿宋_GB2312" w:cs="仿宋_GB2312"/>
          <w:color w:val="000000"/>
          <w:kern w:val="0"/>
          <w:sz w:val="32"/>
          <w:szCs w:val="32"/>
        </w:rPr>
        <w:t>　禁止下列侵害非公有制经济主体合法权益的行为：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（一）侵占、损害、平调资产；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（二）强买、强卖商品，强迫提供或者接受服务；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（三）乱收费、乱罚款、乱摊派；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（四）吃拿卡要、索贿受贿、敲诈勒索；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（五）擅自检查经营场所；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（六）擅自停水、停电；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（七）阻碍合法运输；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（八）妨碍公平竞争；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（九）打击报复；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（十）其他侵害行为。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19" w:name="20"/>
      <w:r>
        <w:rPr>
          <w:rFonts w:hint="eastAsia" w:ascii="仿宋_GB2312" w:hAnsi="仿宋_GB2312" w:eastAsia="仿宋_GB2312" w:cs="仿宋_GB2312"/>
          <w:b/>
          <w:bCs/>
          <w:color w:val="000000"/>
          <w:kern w:val="0"/>
          <w:sz w:val="32"/>
          <w:szCs w:val="32"/>
        </w:rPr>
        <w:t>第二十条</w:t>
      </w:r>
      <w:bookmarkEnd w:id="19"/>
      <w:r>
        <w:rPr>
          <w:rFonts w:hint="eastAsia" w:ascii="仿宋_GB2312" w:hAnsi="仿宋_GB2312" w:eastAsia="仿宋_GB2312" w:cs="仿宋_GB2312"/>
          <w:color w:val="000000"/>
          <w:kern w:val="0"/>
          <w:sz w:val="32"/>
          <w:szCs w:val="32"/>
        </w:rPr>
        <w:t>　任何单位和个人未经法定授权和法定程序，不得吊销非公有制经济主体的营业执照，不得责令停产停业，不得扣押、查封资产，不得罚款等。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lang w:eastAsia="zh-CN"/>
        </w:rPr>
      </w:pPr>
      <w:bookmarkStart w:id="20" w:name="21"/>
      <w:r>
        <w:rPr>
          <w:rFonts w:hint="eastAsia" w:ascii="仿宋_GB2312" w:hAnsi="仿宋_GB2312" w:eastAsia="仿宋_GB2312" w:cs="仿宋_GB2312"/>
          <w:b/>
          <w:bCs/>
          <w:color w:val="000000"/>
          <w:kern w:val="0"/>
          <w:sz w:val="32"/>
          <w:szCs w:val="32"/>
        </w:rPr>
        <w:t>第二十一条</w:t>
      </w:r>
      <w:bookmarkEnd w:id="20"/>
      <w:r>
        <w:rPr>
          <w:rFonts w:hint="eastAsia" w:ascii="仿宋_GB2312" w:hAnsi="仿宋_GB2312" w:eastAsia="仿宋_GB2312" w:cs="仿宋_GB2312"/>
          <w:color w:val="000000"/>
          <w:kern w:val="0"/>
          <w:sz w:val="32"/>
          <w:szCs w:val="32"/>
        </w:rPr>
        <w:t>　非公有制经济主体申请办理手续时，有关部门不得设置法律、法规规定以外的前置审批条例。在收到申请书之日起10个工作日内，对符合条件的予以批准；不予批准的，应当书面通知申请人，并说明理由。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对非公有制经济主体办证、年检、验证、换证等，有关行政主管部门不得附加法律、法规规定以外的条件。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21" w:name="22"/>
      <w:r>
        <w:rPr>
          <w:rFonts w:hint="eastAsia" w:ascii="仿宋_GB2312" w:hAnsi="仿宋_GB2312" w:eastAsia="仿宋_GB2312" w:cs="仿宋_GB2312"/>
          <w:b/>
          <w:bCs/>
          <w:color w:val="000000"/>
          <w:kern w:val="0"/>
          <w:sz w:val="32"/>
          <w:szCs w:val="32"/>
        </w:rPr>
        <w:t>第二十二条</w:t>
      </w:r>
      <w:bookmarkEnd w:id="21"/>
      <w:r>
        <w:rPr>
          <w:rFonts w:hint="eastAsia" w:ascii="仿宋_GB2312" w:hAnsi="仿宋_GB2312" w:eastAsia="仿宋_GB2312" w:cs="仿宋_GB2312"/>
          <w:color w:val="000000"/>
          <w:kern w:val="0"/>
          <w:sz w:val="32"/>
          <w:szCs w:val="32"/>
        </w:rPr>
        <w:t>　非公有制经济主体依法履行下列义务：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（一）遵守国家法律、法规，守法经营，公平竞争；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（二）依法纳税；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（三）遵守职业道德、社会公德；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（四）不生产、经销假冒伪劣商品；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（五）不损害消费者的合法权益；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（六）保护生态环境，保护自然资源；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（七）接受行政执法检查和监督；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（八）法律法规规定的其他义务。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22" w:name="23"/>
      <w:r>
        <w:rPr>
          <w:rFonts w:hint="eastAsia" w:ascii="仿宋_GB2312" w:hAnsi="仿宋_GB2312" w:eastAsia="仿宋_GB2312" w:cs="仿宋_GB2312"/>
          <w:b/>
          <w:bCs/>
          <w:color w:val="000000"/>
          <w:kern w:val="0"/>
          <w:sz w:val="32"/>
          <w:szCs w:val="32"/>
        </w:rPr>
        <w:t>第二十三条</w:t>
      </w:r>
      <w:bookmarkEnd w:id="22"/>
      <w:r>
        <w:rPr>
          <w:rFonts w:hint="eastAsia" w:ascii="仿宋_GB2312" w:hAnsi="仿宋_GB2312" w:eastAsia="仿宋_GB2312" w:cs="仿宋_GB2312"/>
          <w:color w:val="000000"/>
          <w:kern w:val="0"/>
          <w:sz w:val="32"/>
          <w:szCs w:val="32"/>
        </w:rPr>
        <w:t>　违反本条例第十三条、第十七条、第十八条、第二十一条规定的，责令限期改正；逾期不改的，由有关行政主管部门对责任人给予行政处分。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23" w:name="24"/>
      <w:r>
        <w:rPr>
          <w:rFonts w:hint="eastAsia" w:ascii="仿宋_GB2312" w:hAnsi="仿宋_GB2312" w:eastAsia="仿宋_GB2312" w:cs="仿宋_GB2312"/>
          <w:b/>
          <w:bCs/>
          <w:color w:val="000000"/>
          <w:kern w:val="0"/>
          <w:sz w:val="32"/>
          <w:szCs w:val="32"/>
        </w:rPr>
        <w:t>第二十四条</w:t>
      </w:r>
      <w:bookmarkEnd w:id="23"/>
      <w:r>
        <w:rPr>
          <w:rFonts w:hint="eastAsia" w:ascii="仿宋_GB2312" w:hAnsi="仿宋_GB2312" w:eastAsia="仿宋_GB2312" w:cs="仿宋_GB2312"/>
          <w:color w:val="000000"/>
          <w:kern w:val="0"/>
          <w:sz w:val="32"/>
          <w:szCs w:val="32"/>
        </w:rPr>
        <w:t>　违反本条例第十九条、第二十条规定的，由自治县人民政府相关行政主管部门或者上级行政主管部门责令停止其侵害行为，退还钱物；造成经济损失的，依法赔偿，并对直接责任人给予行政处分。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24" w:name="25"/>
      <w:r>
        <w:rPr>
          <w:rFonts w:hint="eastAsia" w:ascii="仿宋_GB2312" w:hAnsi="仿宋_GB2312" w:eastAsia="仿宋_GB2312" w:cs="仿宋_GB2312"/>
          <w:b/>
          <w:bCs/>
          <w:color w:val="000000"/>
          <w:kern w:val="0"/>
          <w:sz w:val="32"/>
          <w:szCs w:val="32"/>
        </w:rPr>
        <w:t>第二十五条</w:t>
      </w:r>
      <w:bookmarkEnd w:id="24"/>
      <w:r>
        <w:rPr>
          <w:rFonts w:hint="eastAsia" w:ascii="仿宋_GB2312" w:hAnsi="仿宋_GB2312" w:eastAsia="仿宋_GB2312" w:cs="仿宋_GB2312"/>
          <w:color w:val="000000"/>
          <w:kern w:val="0"/>
          <w:sz w:val="32"/>
          <w:szCs w:val="32"/>
        </w:rPr>
        <w:t>　违反本条例第二十二条规定的，由自治县有关行政主管部门依法予以处罚。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25" w:name="26"/>
      <w:r>
        <w:rPr>
          <w:rFonts w:hint="eastAsia" w:ascii="仿宋_GB2312" w:hAnsi="仿宋_GB2312" w:eastAsia="仿宋_GB2312" w:cs="仿宋_GB2312"/>
          <w:b/>
          <w:bCs/>
          <w:color w:val="000000"/>
          <w:kern w:val="0"/>
          <w:sz w:val="32"/>
          <w:szCs w:val="32"/>
        </w:rPr>
        <w:t>第二十六条</w:t>
      </w:r>
      <w:bookmarkEnd w:id="25"/>
      <w:r>
        <w:rPr>
          <w:rFonts w:hint="eastAsia" w:ascii="仿宋_GB2312" w:hAnsi="仿宋_GB2312" w:eastAsia="仿宋_GB2312" w:cs="仿宋_GB2312"/>
          <w:color w:val="000000"/>
          <w:kern w:val="0"/>
          <w:sz w:val="32"/>
          <w:szCs w:val="32"/>
        </w:rPr>
        <w:t>　非公有制经济主体合法权益受到侵害的，可以向自治县非公有制经济投诉中心投诉；对行政处罚决定不服的，可以依法申请复议或者提起诉讼。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rPr>
      </w:pPr>
      <w:bookmarkStart w:id="26" w:name="27"/>
      <w:r>
        <w:rPr>
          <w:rFonts w:hint="eastAsia" w:ascii="仿宋_GB2312" w:hAnsi="仿宋_GB2312" w:eastAsia="仿宋_GB2312" w:cs="仿宋_GB2312"/>
          <w:b/>
          <w:bCs/>
          <w:color w:val="000000"/>
          <w:kern w:val="0"/>
          <w:sz w:val="32"/>
          <w:szCs w:val="32"/>
        </w:rPr>
        <w:t>第二十七条</w:t>
      </w:r>
      <w:bookmarkEnd w:id="26"/>
      <w:r>
        <w:rPr>
          <w:rFonts w:hint="eastAsia" w:ascii="仿宋_GB2312" w:hAnsi="仿宋_GB2312" w:eastAsia="仿宋_GB2312" w:cs="仿宋_GB2312"/>
          <w:color w:val="000000"/>
          <w:kern w:val="0"/>
          <w:sz w:val="32"/>
          <w:szCs w:val="32"/>
        </w:rPr>
        <w:t>　本条例自2003年3月1日起施行。</w:t>
      </w:r>
    </w:p>
    <w:p>
      <w:pPr>
        <w:spacing w:line="540" w:lineRule="exact"/>
        <w:rPr>
          <w:rFonts w:hint="default" w:ascii="仿宋_GB2312" w:hAnsi="仿宋_GB2312" w:eastAsia="仿宋_GB2312" w:cs="仿宋_GB2312"/>
          <w:sz w:val="32"/>
          <w:szCs w:val="32"/>
          <w:lang w:val="en-US" w:eastAsia="zh-CN"/>
        </w:rPr>
      </w:pPr>
    </w:p>
    <w:sectPr>
      <w:footerReference r:id="rId3" w:type="default"/>
      <w:pgSz w:w="11906" w:h="16838"/>
      <w:pgMar w:top="221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国标黑体">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ODI3MjdlOWI2NmI0MGQxN2RhMjg0ODA5YjE3ZmQifQ=="/>
  </w:docVars>
  <w:rsids>
    <w:rsidRoot w:val="00102CEA"/>
    <w:rsid w:val="00102CEA"/>
    <w:rsid w:val="00A74458"/>
    <w:rsid w:val="00AA1B0A"/>
    <w:rsid w:val="00D71D71"/>
    <w:rsid w:val="01132F7E"/>
    <w:rsid w:val="01661B98"/>
    <w:rsid w:val="04230833"/>
    <w:rsid w:val="073431A8"/>
    <w:rsid w:val="07A86AAB"/>
    <w:rsid w:val="139726CE"/>
    <w:rsid w:val="14A66145"/>
    <w:rsid w:val="18B4335E"/>
    <w:rsid w:val="1B3C54E0"/>
    <w:rsid w:val="1B7B3E7B"/>
    <w:rsid w:val="1BBA1477"/>
    <w:rsid w:val="1C110BD3"/>
    <w:rsid w:val="1C2D7127"/>
    <w:rsid w:val="1D1A5B04"/>
    <w:rsid w:val="1DE81558"/>
    <w:rsid w:val="1DEC41E8"/>
    <w:rsid w:val="1FFF6DF4"/>
    <w:rsid w:val="22612710"/>
    <w:rsid w:val="27773E68"/>
    <w:rsid w:val="27BF9630"/>
    <w:rsid w:val="2AA42651"/>
    <w:rsid w:val="2B7D4DD3"/>
    <w:rsid w:val="2BEE68B0"/>
    <w:rsid w:val="2D6C57F2"/>
    <w:rsid w:val="2E550339"/>
    <w:rsid w:val="335D2150"/>
    <w:rsid w:val="367E6AA5"/>
    <w:rsid w:val="37BD0F13"/>
    <w:rsid w:val="3AA63714"/>
    <w:rsid w:val="3CC86DCB"/>
    <w:rsid w:val="3F5FE745"/>
    <w:rsid w:val="41FB93EA"/>
    <w:rsid w:val="4368663E"/>
    <w:rsid w:val="4588723C"/>
    <w:rsid w:val="458B6979"/>
    <w:rsid w:val="45D66260"/>
    <w:rsid w:val="4764581D"/>
    <w:rsid w:val="478C350A"/>
    <w:rsid w:val="49760586"/>
    <w:rsid w:val="49C1268F"/>
    <w:rsid w:val="4B793F1E"/>
    <w:rsid w:val="4C2D2D94"/>
    <w:rsid w:val="4C385186"/>
    <w:rsid w:val="4D730CE2"/>
    <w:rsid w:val="4F3457A3"/>
    <w:rsid w:val="4F8612DE"/>
    <w:rsid w:val="52135F05"/>
    <w:rsid w:val="53BE4D07"/>
    <w:rsid w:val="53FB1171"/>
    <w:rsid w:val="56A54169"/>
    <w:rsid w:val="574A6B82"/>
    <w:rsid w:val="57CD723C"/>
    <w:rsid w:val="597A4B69"/>
    <w:rsid w:val="59D87216"/>
    <w:rsid w:val="5CFB97D8"/>
    <w:rsid w:val="5D1F416D"/>
    <w:rsid w:val="5F2D7C3F"/>
    <w:rsid w:val="5FBD1FC7"/>
    <w:rsid w:val="601814EF"/>
    <w:rsid w:val="607E75C2"/>
    <w:rsid w:val="635F1677"/>
    <w:rsid w:val="638146CA"/>
    <w:rsid w:val="63F657A2"/>
    <w:rsid w:val="657B65B4"/>
    <w:rsid w:val="679B2102"/>
    <w:rsid w:val="68655B3C"/>
    <w:rsid w:val="6AF428B7"/>
    <w:rsid w:val="6BD00E5A"/>
    <w:rsid w:val="6F012177"/>
    <w:rsid w:val="6F5E01B4"/>
    <w:rsid w:val="6FB7B1AA"/>
    <w:rsid w:val="6FDC76FC"/>
    <w:rsid w:val="74172E32"/>
    <w:rsid w:val="74AA015B"/>
    <w:rsid w:val="74F90D5F"/>
    <w:rsid w:val="76FF6BB7"/>
    <w:rsid w:val="77454E9D"/>
    <w:rsid w:val="77F72167"/>
    <w:rsid w:val="791447D0"/>
    <w:rsid w:val="7B07552E"/>
    <w:rsid w:val="7DDF27D9"/>
    <w:rsid w:val="7EDBE839"/>
    <w:rsid w:val="7FDD563F"/>
    <w:rsid w:val="7FDF9179"/>
    <w:rsid w:val="7FFFA975"/>
    <w:rsid w:val="B3DD9E0F"/>
    <w:rsid w:val="BF5F998F"/>
    <w:rsid w:val="BFFF8008"/>
    <w:rsid w:val="C7F3FE63"/>
    <w:rsid w:val="C7F5A402"/>
    <w:rsid w:val="CCAA721F"/>
    <w:rsid w:val="CEFD4A25"/>
    <w:rsid w:val="CF305D1D"/>
    <w:rsid w:val="DA7DF173"/>
    <w:rsid w:val="DBEBC919"/>
    <w:rsid w:val="E4B9EE3F"/>
    <w:rsid w:val="E99D49F3"/>
    <w:rsid w:val="EBB66295"/>
    <w:rsid w:val="EDBF5F50"/>
    <w:rsid w:val="EDD797CA"/>
    <w:rsid w:val="EFD7AB13"/>
    <w:rsid w:val="EFFE4A30"/>
    <w:rsid w:val="F1FF6E5C"/>
    <w:rsid w:val="FB8B5156"/>
    <w:rsid w:val="FBEB6E5D"/>
    <w:rsid w:val="FD7C4ECB"/>
    <w:rsid w:val="FDE0AC12"/>
    <w:rsid w:val="FFBE449D"/>
    <w:rsid w:val="FFF7F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3"/>
    <w:next w:val="4"/>
    <w:qFormat/>
    <w:uiPriority w:val="99"/>
    <w:pPr>
      <w:jc w:val="center"/>
      <w:outlineLvl w:val="0"/>
    </w:pPr>
    <w:rPr>
      <w:rFonts w:ascii="Arial" w:hAnsi="Arial" w:cs="Arial"/>
      <w:b/>
      <w:bCs/>
      <w:sz w:val="32"/>
      <w:szCs w:val="32"/>
    </w:rPr>
  </w:style>
  <w:style w:type="paragraph" w:customStyle="1" w:styleId="3">
    <w:name w:val="正文 New New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Subtitle"/>
    <w:basedOn w:val="1"/>
    <w:next w:val="1"/>
    <w:qFormat/>
    <w:uiPriority w:val="0"/>
    <w:pPr>
      <w:wordWrap w:val="0"/>
      <w:spacing w:after="60"/>
      <w:jc w:val="center"/>
    </w:pPr>
    <w:rPr>
      <w:rFonts w:ascii="Calibri" w:hAnsi="Calibri" w:eastAsia="宋体" w:cs="Times New Roman"/>
      <w:sz w:val="24"/>
      <w:szCs w:val="22"/>
    </w:rPr>
  </w:style>
  <w:style w:type="paragraph" w:styleId="7">
    <w:name w:val="table of authorities"/>
    <w:basedOn w:val="1"/>
    <w:next w:val="1"/>
    <w:qFormat/>
    <w:uiPriority w:val="0"/>
    <w:pPr>
      <w:spacing w:before="100" w:beforeAutospacing="1" w:after="100" w:afterAutospacing="1"/>
      <w:ind w:left="420" w:leftChars="200"/>
    </w:pPr>
  </w:style>
  <w:style w:type="paragraph" w:styleId="8">
    <w:name w:val="Body Text"/>
    <w:basedOn w:val="1"/>
    <w:qFormat/>
    <w:uiPriority w:val="0"/>
    <w:pPr>
      <w:spacing w:before="190"/>
      <w:ind w:left="120"/>
    </w:pPr>
    <w:rPr>
      <w:rFonts w:ascii="宋体" w:eastAsia="宋体" w:cs="宋体"/>
      <w:sz w:val="32"/>
      <w:szCs w:val="32"/>
      <w:lang w:val="en-US" w:eastAsia="zh-CN" w:bidi="ar-SA"/>
    </w:rPr>
  </w:style>
  <w:style w:type="paragraph" w:styleId="9">
    <w:name w:val="Plain Text"/>
    <w:basedOn w:val="1"/>
    <w:qFormat/>
    <w:uiPriority w:val="99"/>
    <w:rPr>
      <w:rFonts w:ascii="宋体" w:hAnsi="Courier New" w:eastAsia="宋体"/>
      <w:sz w:val="21"/>
      <w:szCs w:val="21"/>
    </w:rPr>
  </w:style>
  <w:style w:type="paragraph" w:styleId="10">
    <w:name w:val="footer"/>
    <w:basedOn w:val="1"/>
    <w:link w:val="22"/>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next w:val="12"/>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_Style 3"/>
    <w:next w:val="1"/>
    <w:qFormat/>
    <w:uiPriority w:val="99"/>
    <w:pPr>
      <w:wordWrap w:val="0"/>
      <w:spacing w:before="200" w:after="160"/>
      <w:ind w:left="3680" w:right="864"/>
      <w:jc w:val="center"/>
    </w:pPr>
    <w:rPr>
      <w:rFonts w:ascii="Times New Roman" w:hAnsi="Times New Roman" w:eastAsia="宋体" w:cs="Times New Roman"/>
      <w:i/>
      <w:iCs/>
      <w:sz w:val="21"/>
      <w:szCs w:val="22"/>
      <w:lang w:val="en-US" w:eastAsia="zh-CN" w:bidi="ar-SA"/>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paragraph" w:customStyle="1" w:styleId="18">
    <w:name w:val="Body Text First Indent 21"/>
    <w:basedOn w:val="19"/>
    <w:qFormat/>
    <w:uiPriority w:val="0"/>
    <w:pPr>
      <w:spacing w:before="100" w:beforeAutospacing="1"/>
      <w:ind w:left="200" w:firstLine="420"/>
    </w:pPr>
    <w:rPr>
      <w:rFonts w:ascii="仿宋_GB2312" w:hAnsi="宋体" w:eastAsia="仿宋_GB2312" w:cs="宋体"/>
      <w:sz w:val="32"/>
      <w:szCs w:val="32"/>
    </w:rPr>
  </w:style>
  <w:style w:type="paragraph" w:customStyle="1" w:styleId="19">
    <w:name w:val="Body Text Indent1"/>
    <w:basedOn w:val="1"/>
    <w:qFormat/>
    <w:uiPriority w:val="0"/>
    <w:pPr>
      <w:spacing w:after="120"/>
      <w:ind w:left="420" w:leftChars="200"/>
    </w:pPr>
  </w:style>
  <w:style w:type="paragraph" w:customStyle="1" w:styleId="20">
    <w:name w:val="正文-公1"/>
    <w:basedOn w:val="11"/>
    <w:next w:val="11"/>
    <w:qFormat/>
    <w:uiPriority w:val="0"/>
    <w:pPr>
      <w:ind w:firstLine="200" w:firstLineChars="200"/>
    </w:pPr>
    <w:rPr>
      <w:rFonts w:ascii="Times New Roman" w:hAnsi="Times New Roman" w:cs="Times New Roman"/>
    </w:rPr>
  </w:style>
  <w:style w:type="character" w:customStyle="1" w:styleId="21">
    <w:name w:val="页脚 Char"/>
    <w:basedOn w:val="16"/>
    <w:link w:val="10"/>
    <w:qFormat/>
    <w:uiPriority w:val="0"/>
    <w:rPr>
      <w:sz w:val="18"/>
      <w:szCs w:val="18"/>
    </w:rPr>
  </w:style>
  <w:style w:type="character" w:customStyle="1" w:styleId="22">
    <w:name w:val="页脚 Char1"/>
    <w:basedOn w:val="16"/>
    <w:link w:val="10"/>
    <w:semiHidden/>
    <w:qFormat/>
    <w:uiPriority w:val="99"/>
    <w:rPr>
      <w:rFonts w:ascii="Times New Roman" w:hAnsi="Times New Roman" w:eastAsia="宋体" w:cs="Times New Roman"/>
      <w:sz w:val="18"/>
      <w:szCs w:val="18"/>
    </w:rPr>
  </w:style>
  <w:style w:type="paragraph" w:customStyle="1" w:styleId="23">
    <w:name w:val="TableOfAuthoring"/>
    <w:basedOn w:val="1"/>
    <w:next w:val="1"/>
    <w:qFormat/>
    <w:uiPriority w:val="0"/>
    <w:pPr>
      <w:spacing w:before="100" w:beforeAutospacing="1" w:after="100" w:afterAutospacing="1"/>
      <w:ind w:left="420" w:leftChars="200"/>
      <w:jc w:val="both"/>
      <w:textAlignment w:val="baseline"/>
    </w:pPr>
  </w:style>
  <w:style w:type="character" w:customStyle="1" w:styleId="24">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25">
    <w:name w:val="apple-converted-space"/>
    <w:basedOn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5251</Words>
  <Characters>5323</Characters>
  <Lines>11</Lines>
  <Paragraphs>3</Paragraphs>
  <TotalTime>6</TotalTime>
  <ScaleCrop>false</ScaleCrop>
  <LinksUpToDate>false</LinksUpToDate>
  <CharactersWithSpaces>5474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2021-04-25T01:15:00Z</dcterms:created>
  <dc:creator>Administrator</dc:creator>
  <cp:lastModifiedBy>ysgz</cp:lastModifiedBy>
  <cp:lastPrinted>2025-04-17T16:51:00Z</cp:lastPrinted>
  <dcterms:modified xsi:type="dcterms:W3CDTF">2025-04-22T10:26:11Z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369A8EB463404B91A15FCDBD18A7852D_13</vt:lpwstr>
  </property>
  <property fmtid="{D5CDD505-2E9C-101B-9397-08002B2CF9AE}" pid="4" name="KSOTemplateDocerSaveRecord">
    <vt:lpwstr>eyJoZGlkIjoiMjNlODI3MjdlOWI2NmI0MGQxN2RhMjg0ODA5YjE3ZmQiLCJ1c2VySWQiOiIxNDM0OTIwMzc1In0=</vt:lpwstr>
  </property>
</Properties>
</file>