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CB6A"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 w14:paraId="5E366E74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14:paraId="174A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 w14:paraId="1510464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 w14:paraId="63C42A5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BFAAA52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</w:rPr>
              <w:t>中国民主故事贵州篇章</w:t>
            </w:r>
          </w:p>
        </w:tc>
        <w:tc>
          <w:tcPr>
            <w:tcW w:w="826" w:type="dxa"/>
            <w:vAlign w:val="center"/>
          </w:tcPr>
          <w:p w14:paraId="7FB9CA68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 w14:paraId="1EA5E23E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530F4EB6">
            <w:pPr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基础类</w:t>
            </w:r>
          </w:p>
        </w:tc>
      </w:tr>
      <w:tr w14:paraId="21C6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 w14:paraId="065DC50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7A149FB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5FC0B972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7644字</w:t>
            </w:r>
          </w:p>
        </w:tc>
        <w:tc>
          <w:tcPr>
            <w:tcW w:w="826" w:type="dxa"/>
            <w:vAlign w:val="center"/>
          </w:tcPr>
          <w:p w14:paraId="1CD0A58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6A9DA80A">
            <w:pPr>
              <w:spacing w:line="240" w:lineRule="exact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系列报道</w:t>
            </w:r>
          </w:p>
        </w:tc>
      </w:tr>
      <w:tr w14:paraId="7559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0687384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596D8820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417BD93C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2A0FC2F0"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汉语</w:t>
            </w:r>
          </w:p>
        </w:tc>
      </w:tr>
      <w:tr w14:paraId="6750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C4A082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 w14:paraId="291AC14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 w14:paraId="2A0319F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杨震、石雨浩、吕跃、王晓琳、刘瑶、王敏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00F9FE5B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3C7B4D2C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石雨浩、吕跃、伊航</w:t>
            </w:r>
          </w:p>
        </w:tc>
      </w:tr>
      <w:tr w14:paraId="6616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 w14:paraId="3F13348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 w14:paraId="7DBB1E7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765C338D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人大论坛杂志社</w:t>
            </w:r>
          </w:p>
        </w:tc>
        <w:tc>
          <w:tcPr>
            <w:tcW w:w="1819" w:type="dxa"/>
            <w:gridSpan w:val="3"/>
            <w:vAlign w:val="center"/>
          </w:tcPr>
          <w:p w14:paraId="44312361"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 w14:paraId="2C7DFD5C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7C5F52E1">
            <w:pPr>
              <w:spacing w:line="260" w:lineRule="exact"/>
              <w:jc w:val="center"/>
              <w:rPr>
                <w:rFonts w:hint="default" w:ascii="仿宋_GB2312" w:hAnsi="仿宋"/>
                <w:color w:val="000000"/>
                <w:sz w:val="18"/>
                <w:szCs w:val="18"/>
                <w:highlight w:val="gree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《人大论坛》杂志</w:t>
            </w:r>
          </w:p>
        </w:tc>
      </w:tr>
      <w:tr w14:paraId="5C35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 w14:paraId="641E16E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 w14:paraId="5062EDC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67483382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“特别聚焦”P12-31</w:t>
            </w:r>
          </w:p>
        </w:tc>
        <w:tc>
          <w:tcPr>
            <w:tcW w:w="993" w:type="dxa"/>
            <w:gridSpan w:val="2"/>
            <w:vAlign w:val="center"/>
          </w:tcPr>
          <w:p w14:paraId="3187EA6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1C38FCC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0546146F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2024年9月30日</w:t>
            </w:r>
          </w:p>
        </w:tc>
      </w:tr>
      <w:tr w14:paraId="203C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 w14:paraId="55C54CE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 w14:paraId="43C42E29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1DD37C50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47AAE9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 w14:paraId="1E978F5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7AC5C52E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 w14:paraId="6408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 w14:paraId="2C03023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377D6CB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27BFFBA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30C23D1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379D662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513EF45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368579EA">
            <w:pPr>
              <w:ind w:firstLine="480" w:firstLineChars="200"/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2024年是全国人民代表大会成立70周年，也是地方人民代表大会设立常委会45周年，各地都开展了相应的庆祝活动。特别是9月14日，中共中央、全国人大常委会在人民大会堂隆重举行庆祝全国人民代表大会成立70周年大会，习近平总书记出席并发表重要讲话后，庆祝活动进入了高潮。</w:t>
            </w:r>
          </w:p>
          <w:p w14:paraId="6401D014">
            <w:pPr>
              <w:ind w:firstLine="480" w:firstLineChars="200"/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作为贵州省人大常委会主管、常委会办公厅主办的时政新闻月刊，《人大论坛》杂志在中共中央、全国人大常委会的庆祝大会之后，经过精心策划，深入采访，紧扣“人大制度推动贵州发展”的角度，推出了该系列组合报道。</w:t>
            </w:r>
          </w:p>
          <w:p w14:paraId="755FCFAD">
            <w:pPr>
              <w:ind w:firstLine="48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报道以“中国民主故事贵州篇章”为主题，由“封面文章”“宏观综述”“具体阐释”三部分组成。在“具体阐释”中，以“在新时代西部大开发上闯新路、在乡村振兴上开新局、在实施数字经济战略上抢新机、在生态文明建设上出新绩”（即“四新”）以及民族区域自治为主线，深入反映70年特别是45年以来，贵州各级人大及其常委会在助力西部大开发（含改革开放）、乡村振兴（含脱贫攻坚）、数字经济战略（含信息基础设施建设）、生态文明建设（含环境保护）、民族区域自治等方面，所做出的领先于全国的经验性成效。</w:t>
            </w:r>
          </w:p>
        </w:tc>
      </w:tr>
      <w:tr w14:paraId="44D4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 w14:paraId="555F976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6E2E7CE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447CDCE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00CFADC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7D1794EB">
            <w:pPr>
              <w:spacing w:line="26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报道刊发后，在读者间引起了强烈的反响，被多家网络媒体转载。全国人大常委会办公厅以及</w:t>
            </w: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各兄弟省区（市）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人大的有关部门均要求寄送杂志，作为</w:t>
            </w: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重大主题报道范本和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会议资料和存档。相关人大新闻单位也要求寄送杂志作为报道借鉴学习。</w:t>
            </w:r>
          </w:p>
          <w:p w14:paraId="5D94A1E1">
            <w:pPr>
              <w:spacing w:line="2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不少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人大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宣传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的同志表示，该报道给他们树立了一个榜样，今后将深挖和用好人大制度、人大工作、人大代表新闻“富矿”，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18"/>
                <w:lang w:val="en-US" w:eastAsia="zh-CN"/>
              </w:rPr>
              <w:t>紧密集合本地实际，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讲好中国人大故事、中国民主故事、中国法治故事，推动国家根本政治制度更加深入人心。</w:t>
            </w:r>
          </w:p>
        </w:tc>
      </w:tr>
      <w:tr w14:paraId="2D59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 w14:paraId="59CE2D1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19F9E8E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535F48A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1D3B0D4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D77A5E6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2F7A971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6C03E113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1AC2C57A">
            <w:pP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报纸、期刊、广播、电视作品如未在新媒体传播平台发布，可空缺。</w:t>
            </w:r>
          </w:p>
        </w:tc>
      </w:tr>
      <w:tr w14:paraId="256F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 w14:paraId="0E95C7A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05E574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584F260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5C14AF81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</w:t>
            </w:r>
          </w:p>
        </w:tc>
      </w:tr>
      <w:tr w14:paraId="4CD8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 w14:paraId="7991EB7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3E7E1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F584EB0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044A2B1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653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1134" w:type="dxa"/>
            <w:vMerge w:val="continue"/>
            <w:vAlign w:val="center"/>
          </w:tcPr>
          <w:p w14:paraId="071D38B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45134D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357BE585">
            <w:pPr>
              <w:ind w:firstLine="440" w:firstLineChars="200"/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6F9CF4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9442406"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43F8A05F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3A58152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EE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52B3BB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55109BF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23CAF3B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666E2CF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3C5E204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084EB60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 w14:paraId="033CE42C">
            <w:pPr>
              <w:ind w:firstLine="480" w:firstLineChars="20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本报道紧扣热点难点，采访深入，分析透彻，融汇了新闻事实及大量历史数据，以“经验点击”+“回忆讲述”+“意义阐释”的模式。即先荟萃贵州人大在此领域所探索的先进经验，再采访经历此事的人大工作者或人大代表，请他们介绍相关的情况，最后从行业发展的角度阐释这些经验对贵州高质量发展所起的作用。</w:t>
            </w:r>
          </w:p>
          <w:p w14:paraId="5CCA7B27">
            <w:pPr>
              <w:ind w:firstLine="480" w:firstLineChars="200"/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18"/>
                <w:lang w:val="en-US" w:eastAsia="zh-CN"/>
              </w:rPr>
              <w:t>真实反应了人民代表大会制度在贵州的实践过程，诠释了制度保障推动地方经济社会快速发展良性关系。各篇文章逻辑清晰、干净利落。是一组人大紧密结合实际认真履职的好报道。</w:t>
            </w:r>
          </w:p>
          <w:p w14:paraId="04ED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2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特此推荐。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 w14:paraId="3AD4291F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华文中宋" w:cs="Times New Roman"/>
                <w:color w:val="000000"/>
                <w:spacing w:val="-2"/>
                <w:sz w:val="28"/>
              </w:rPr>
              <w:t xml:space="preserve">   </w:t>
            </w:r>
          </w:p>
          <w:p w14:paraId="14B86CDD"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5E783FAC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2CD71BC9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 w14:paraId="2BB33CE2"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 w14:paraId="3F9241D8"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7" w:type="default"/>
      <w:footerReference r:id="rId9" w:type="default"/>
      <w:headerReference r:id="rId8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 w14:paraId="73827330"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19 -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 w14:paraId="2613D31E">
        <w:pPr>
          <w:pStyle w:val="7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 w14:paraId="3305B33F"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3FC8"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1FB55"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ED764"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0B75"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DDE4F5B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56E2575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137698"/>
    <w:rsid w:val="5D5E7442"/>
    <w:rsid w:val="5DFC282D"/>
    <w:rsid w:val="5EF2E06A"/>
    <w:rsid w:val="5F7BA06F"/>
    <w:rsid w:val="5FFB8B9E"/>
    <w:rsid w:val="5FFEE2BA"/>
    <w:rsid w:val="615A7643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01A53C9"/>
    <w:rsid w:val="71BF9D52"/>
    <w:rsid w:val="71CE2C91"/>
    <w:rsid w:val="73CBDC39"/>
    <w:rsid w:val="74FFEDA3"/>
    <w:rsid w:val="75818285"/>
    <w:rsid w:val="763B7113"/>
    <w:rsid w:val="7687338F"/>
    <w:rsid w:val="7715973E"/>
    <w:rsid w:val="7770062C"/>
    <w:rsid w:val="77ED3CA0"/>
    <w:rsid w:val="77EE7B2F"/>
    <w:rsid w:val="77FAB11A"/>
    <w:rsid w:val="77FD29EF"/>
    <w:rsid w:val="78137BBA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1154</Words>
  <Characters>1179</Characters>
  <Lines>102</Lines>
  <Paragraphs>28</Paragraphs>
  <TotalTime>0</TotalTime>
  <ScaleCrop>false</ScaleCrop>
  <LinksUpToDate>false</LinksUpToDate>
  <CharactersWithSpaces>1308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夜郎狂客</cp:lastModifiedBy>
  <cp:lastPrinted>2025-03-11T03:20:00Z</cp:lastPrinted>
  <dcterms:modified xsi:type="dcterms:W3CDTF">2025-03-27T01:44:57Z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eyJoZGlkIjoiNmY1NjQ4YTliMzc5YjRjZTJjMzlmM2Q2ZWFiYmZiOGEiLCJ1c2VySWQiOiIzNzExMTMwMjkifQ==</vt:lpwstr>
  </property>
  <property fmtid="{D5CDD505-2E9C-101B-9397-08002B2CF9AE}" pid="4" name="ICV">
    <vt:lpwstr>375963FBF0EA4B6EB4D670BDCFD6905B</vt:lpwstr>
  </property>
</Properties>
</file>